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C423DC" w14:textId="7DE249B9" w:rsidR="002F1FEC" w:rsidRDefault="002F1FEC" w:rsidP="002F1FEC">
      <w:pPr>
        <w:pStyle w:val="3GPPHeader"/>
        <w:spacing w:after="60"/>
        <w:rPr>
          <w:sz w:val="32"/>
          <w:szCs w:val="32"/>
          <w:highlight w:val="yellow"/>
        </w:rPr>
      </w:pPr>
      <w:bookmarkStart w:id="0" w:name="_GoBack"/>
      <w:bookmarkEnd w:id="0"/>
      <w:r>
        <w:t>3GPP TSG-RAN WG2 #97</w:t>
      </w:r>
      <w:r>
        <w:tab/>
      </w:r>
      <w:r>
        <w:rPr>
          <w:sz w:val="32"/>
          <w:szCs w:val="32"/>
        </w:rPr>
        <w:t>Tdoc R2-17</w:t>
      </w:r>
      <w:r w:rsidR="00BA6FF4" w:rsidRPr="00BA6FF4">
        <w:rPr>
          <w:sz w:val="32"/>
          <w:szCs w:val="32"/>
        </w:rPr>
        <w:t>01609</w:t>
      </w:r>
    </w:p>
    <w:p w14:paraId="62A072E1" w14:textId="77777777" w:rsidR="002F1FEC" w:rsidRDefault="002F1FEC" w:rsidP="002F1FEC">
      <w:pPr>
        <w:pStyle w:val="CRCoverPage"/>
        <w:outlineLvl w:val="0"/>
        <w:rPr>
          <w:b/>
          <w:noProof/>
          <w:sz w:val="24"/>
        </w:rPr>
      </w:pPr>
      <w:r>
        <w:rPr>
          <w:b/>
          <w:noProof/>
          <w:sz w:val="24"/>
        </w:rPr>
        <w:t>Athens, Greece, 13</w:t>
      </w:r>
      <w:r>
        <w:rPr>
          <w:b/>
          <w:noProof/>
          <w:sz w:val="24"/>
          <w:vertAlign w:val="superscript"/>
        </w:rPr>
        <w:t>th</w:t>
      </w:r>
      <w:r>
        <w:rPr>
          <w:b/>
          <w:noProof/>
          <w:sz w:val="24"/>
        </w:rPr>
        <w:t xml:space="preserve"> – 17</w:t>
      </w:r>
      <w:r>
        <w:rPr>
          <w:b/>
          <w:noProof/>
          <w:sz w:val="24"/>
          <w:vertAlign w:val="superscript"/>
        </w:rPr>
        <w:t>th</w:t>
      </w:r>
      <w:r>
        <w:rPr>
          <w:b/>
          <w:noProof/>
          <w:sz w:val="24"/>
        </w:rPr>
        <w:t xml:space="preserve"> February 2017</w:t>
      </w:r>
    </w:p>
    <w:p w14:paraId="17CC60E1" w14:textId="77777777" w:rsidR="00E90E49" w:rsidRPr="00CE0424" w:rsidRDefault="00E90E49" w:rsidP="00357380">
      <w:pPr>
        <w:pStyle w:val="3GPPHeader"/>
      </w:pPr>
    </w:p>
    <w:p w14:paraId="16AD44A0" w14:textId="650F59BB" w:rsidR="00E90E49" w:rsidRPr="00F67772" w:rsidRDefault="00E90E49" w:rsidP="00311702">
      <w:pPr>
        <w:pStyle w:val="3GPPHeader"/>
        <w:rPr>
          <w:sz w:val="22"/>
          <w:szCs w:val="22"/>
          <w:lang w:val="en-US"/>
        </w:rPr>
      </w:pPr>
      <w:r w:rsidRPr="00F67772">
        <w:rPr>
          <w:sz w:val="22"/>
          <w:szCs w:val="22"/>
          <w:lang w:val="en-US"/>
        </w:rPr>
        <w:t>Agenda Item:</w:t>
      </w:r>
      <w:r w:rsidRPr="00F67772">
        <w:rPr>
          <w:sz w:val="22"/>
          <w:szCs w:val="22"/>
          <w:lang w:val="en-US"/>
        </w:rPr>
        <w:tab/>
      </w:r>
      <w:r w:rsidR="00BA6FF4">
        <w:rPr>
          <w:sz w:val="22"/>
          <w:szCs w:val="22"/>
          <w:lang w:val="en-US"/>
        </w:rPr>
        <w:t>9.2.2</w:t>
      </w:r>
    </w:p>
    <w:p w14:paraId="102E5A09"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D40CFAD" w14:textId="28BF96DD" w:rsidR="00E90E49" w:rsidRPr="00CE0424" w:rsidRDefault="003D3C45" w:rsidP="00311702">
      <w:pPr>
        <w:pStyle w:val="3GPPHeader"/>
        <w:rPr>
          <w:sz w:val="22"/>
          <w:szCs w:val="22"/>
        </w:rPr>
      </w:pPr>
      <w:r>
        <w:rPr>
          <w:sz w:val="22"/>
          <w:szCs w:val="22"/>
        </w:rPr>
        <w:t>Title:</w:t>
      </w:r>
      <w:r w:rsidR="00E90E49" w:rsidRPr="00CE0424">
        <w:rPr>
          <w:sz w:val="22"/>
          <w:szCs w:val="22"/>
        </w:rPr>
        <w:tab/>
      </w:r>
      <w:r w:rsidR="00E2079A" w:rsidRPr="00155C24">
        <w:rPr>
          <w:sz w:val="22"/>
          <w:szCs w:val="22"/>
        </w:rPr>
        <w:t xml:space="preserve">Logical </w:t>
      </w:r>
      <w:r w:rsidR="001E0666" w:rsidRPr="00155C24">
        <w:rPr>
          <w:sz w:val="22"/>
          <w:szCs w:val="22"/>
        </w:rPr>
        <w:t>C</w:t>
      </w:r>
      <w:r w:rsidR="00E2079A" w:rsidRPr="00155C24">
        <w:rPr>
          <w:sz w:val="22"/>
          <w:szCs w:val="22"/>
        </w:rPr>
        <w:t>ha</w:t>
      </w:r>
      <w:r w:rsidR="001E0666" w:rsidRPr="00155C24">
        <w:rPr>
          <w:sz w:val="22"/>
          <w:szCs w:val="22"/>
        </w:rPr>
        <w:t>nnel P</w:t>
      </w:r>
      <w:r w:rsidR="00E2079A" w:rsidRPr="00155C24">
        <w:rPr>
          <w:sz w:val="22"/>
          <w:szCs w:val="22"/>
        </w:rPr>
        <w:t xml:space="preserve">rioritization </w:t>
      </w:r>
      <w:r w:rsidR="00D826DC" w:rsidRPr="00155C24">
        <w:rPr>
          <w:sz w:val="22"/>
          <w:szCs w:val="22"/>
        </w:rPr>
        <w:t>with short TTI</w:t>
      </w:r>
    </w:p>
    <w:p w14:paraId="1A6C19D5"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8B10B8">
        <w:rPr>
          <w:sz w:val="22"/>
          <w:szCs w:val="22"/>
        </w:rPr>
        <w:t>Discussion, Decision</w:t>
      </w:r>
    </w:p>
    <w:p w14:paraId="4027CF21" w14:textId="77777777" w:rsidR="00E90E49" w:rsidRPr="00CE0424" w:rsidRDefault="00E90E49" w:rsidP="00E90E49"/>
    <w:p w14:paraId="5241FB28" w14:textId="77777777" w:rsidR="00E90E49" w:rsidRPr="00CE0424" w:rsidRDefault="00E90E49" w:rsidP="00CE0424">
      <w:pPr>
        <w:pStyle w:val="Heading1"/>
      </w:pPr>
      <w:r w:rsidRPr="00CE0424">
        <w:t>Introduction</w:t>
      </w:r>
    </w:p>
    <w:p w14:paraId="60041803" w14:textId="01272A66" w:rsidR="00746D60" w:rsidRDefault="00274CDF" w:rsidP="00746D60">
      <w:pPr>
        <w:pStyle w:val="BodyText"/>
      </w:pPr>
      <w:r>
        <w:t xml:space="preserve">With short TTI (sTTI) as currently defined in RAN1 according to </w:t>
      </w:r>
      <w:r>
        <w:fldChar w:fldCharType="begin"/>
      </w:r>
      <w:r>
        <w:instrText xml:space="preserve"> REF _Ref465262208 \r \h </w:instrText>
      </w:r>
      <w:r>
        <w:fldChar w:fldCharType="separate"/>
      </w:r>
      <w:r>
        <w:t>[1]</w:t>
      </w:r>
      <w:r>
        <w:fldChar w:fldCharType="end"/>
      </w:r>
      <w:r>
        <w:t xml:space="preserve"> LTE latency in DL and UL is reduced by allowing transmissions on a shorter timescale. </w:t>
      </w:r>
      <w:r w:rsidR="00746D60">
        <w:t>Short TTI had been discussed initially in RAN2#96 with the following agreements: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1"/>
      </w:tblGrid>
      <w:tr w:rsidR="00746D60" w14:paraId="747BD8A6" w14:textId="77777777" w:rsidTr="00746D60">
        <w:tc>
          <w:tcPr>
            <w:tcW w:w="9567" w:type="dxa"/>
            <w:shd w:val="clear" w:color="auto" w:fill="auto"/>
          </w:tcPr>
          <w:p w14:paraId="181A0FCC" w14:textId="77777777" w:rsidR="00746D60" w:rsidRDefault="00746D60" w:rsidP="00746D60">
            <w:pPr>
              <w:pStyle w:val="Doc-text2"/>
              <w:ind w:left="0" w:firstLine="0"/>
            </w:pPr>
            <w:r>
              <w:t>Agreements:</w:t>
            </w:r>
          </w:p>
          <w:p w14:paraId="3ADCBD62" w14:textId="77777777" w:rsidR="00746D60" w:rsidRDefault="00746D60" w:rsidP="00746D60">
            <w:pPr>
              <w:pStyle w:val="Doc-text2"/>
              <w:numPr>
                <w:ilvl w:val="0"/>
                <w:numId w:val="19"/>
              </w:numPr>
              <w:tabs>
                <w:tab w:val="clear" w:pos="1622"/>
                <w:tab w:val="left" w:pos="1080"/>
              </w:tabs>
              <w:ind w:left="1080"/>
            </w:pPr>
            <w:r>
              <w:t>RAN2 will study the impacts of dynamic switching between legacy and sTTI on the MAC</w:t>
            </w:r>
          </w:p>
          <w:p w14:paraId="415A1BE3" w14:textId="77777777" w:rsidR="00746D60" w:rsidRDefault="00746D60" w:rsidP="00746D60">
            <w:pPr>
              <w:pStyle w:val="Doc-text2"/>
              <w:numPr>
                <w:ilvl w:val="0"/>
                <w:numId w:val="19"/>
              </w:numPr>
              <w:tabs>
                <w:tab w:val="clear" w:pos="1622"/>
                <w:tab w:val="left" w:pos="1080"/>
              </w:tabs>
              <w:ind w:left="1080"/>
            </w:pPr>
            <w:r>
              <w:t>FFS if LCP procedures need to be changed and if multiplexing restrictions will be needed.  Wait for RAN1 to progress</w:t>
            </w:r>
          </w:p>
          <w:p w14:paraId="38ECB1A7" w14:textId="77777777" w:rsidR="00746D60" w:rsidRDefault="00746D60" w:rsidP="00746D60">
            <w:pPr>
              <w:pStyle w:val="Doc-text2"/>
              <w:numPr>
                <w:ilvl w:val="0"/>
                <w:numId w:val="19"/>
              </w:numPr>
              <w:tabs>
                <w:tab w:val="clear" w:pos="1622"/>
                <w:tab w:val="left" w:pos="1080"/>
              </w:tabs>
              <w:ind w:left="1080"/>
            </w:pPr>
            <w:r>
              <w:t>FFS if some logical channel should be given priority to use the sTTI and the mechanisms to achieve this</w:t>
            </w:r>
          </w:p>
          <w:p w14:paraId="6B681381" w14:textId="77777777" w:rsidR="00746D60" w:rsidRDefault="00746D60" w:rsidP="00746D60">
            <w:pPr>
              <w:pStyle w:val="Doc-text2"/>
              <w:numPr>
                <w:ilvl w:val="0"/>
                <w:numId w:val="19"/>
              </w:numPr>
              <w:tabs>
                <w:tab w:val="clear" w:pos="1622"/>
                <w:tab w:val="left" w:pos="1080"/>
              </w:tabs>
              <w:ind w:left="1080"/>
            </w:pPr>
            <w:r w:rsidRPr="000B67FE">
              <w:rPr>
                <w:bCs/>
                <w:noProof/>
              </w:rPr>
              <w:t>Mac-ContentionResolutionTimer is in number of subframes regardless of which TTI length is used</w:t>
            </w:r>
          </w:p>
          <w:p w14:paraId="12C132C7" w14:textId="77777777" w:rsidR="00746D60" w:rsidRPr="004A5B7F" w:rsidRDefault="00746D60" w:rsidP="00746D60">
            <w:pPr>
              <w:pStyle w:val="Doc-text2"/>
              <w:numPr>
                <w:ilvl w:val="0"/>
                <w:numId w:val="19"/>
              </w:numPr>
              <w:tabs>
                <w:tab w:val="clear" w:pos="1622"/>
                <w:tab w:val="left" w:pos="1080"/>
              </w:tabs>
              <w:ind w:left="1080"/>
              <w:rPr>
                <w:bCs/>
                <w:noProof/>
              </w:rPr>
            </w:pPr>
            <w:r w:rsidRPr="004A5B7F">
              <w:rPr>
                <w:bCs/>
                <w:noProof/>
              </w:rPr>
              <w:t>The unit for HARQ RTT timer counting is the TTI length of the TB that starts the timer</w:t>
            </w:r>
          </w:p>
          <w:p w14:paraId="18C5B9F6" w14:textId="77777777" w:rsidR="00746D60" w:rsidRDefault="00746D60" w:rsidP="00C30485">
            <w:pPr>
              <w:pStyle w:val="Doc-text2"/>
              <w:ind w:left="0" w:firstLine="0"/>
            </w:pPr>
          </w:p>
        </w:tc>
      </w:tr>
    </w:tbl>
    <w:p w14:paraId="122331DB" w14:textId="77777777" w:rsidR="00746D60" w:rsidRDefault="00746D60" w:rsidP="00CE0424">
      <w:pPr>
        <w:pStyle w:val="BodyText"/>
      </w:pPr>
    </w:p>
    <w:p w14:paraId="484D0306" w14:textId="6CDA27D7" w:rsidR="00D3005B" w:rsidRPr="00CE0424" w:rsidRDefault="00233645" w:rsidP="00CE0424">
      <w:pPr>
        <w:pStyle w:val="BodyText"/>
      </w:pPr>
      <w:r>
        <w:t xml:space="preserve">In this contribution, we discuss </w:t>
      </w:r>
      <w:r w:rsidR="00942772">
        <w:t>l</w:t>
      </w:r>
      <w:r w:rsidR="000D6F95">
        <w:t xml:space="preserve">ogical channel </w:t>
      </w:r>
      <w:r w:rsidR="00942772">
        <w:t xml:space="preserve">priority </w:t>
      </w:r>
      <w:r w:rsidR="000D6F95">
        <w:t>(LCP)</w:t>
      </w:r>
      <w:r w:rsidR="00746D60">
        <w:t xml:space="preserve"> with sTTI, in response to the FFS above.</w:t>
      </w:r>
    </w:p>
    <w:p w14:paraId="170CB279" w14:textId="44C2A4D4" w:rsidR="004C2C15" w:rsidRPr="004C2C15" w:rsidRDefault="004000E8" w:rsidP="004C2C15">
      <w:pPr>
        <w:pStyle w:val="Heading1"/>
      </w:pPr>
      <w:bookmarkStart w:id="1" w:name="_Ref178064866"/>
      <w:r w:rsidRPr="00CE0424">
        <w:t>Discussion</w:t>
      </w:r>
      <w:bookmarkEnd w:id="1"/>
    </w:p>
    <w:p w14:paraId="0B8B3EE1" w14:textId="083762C9" w:rsidR="007B6B54" w:rsidRDefault="00681206" w:rsidP="00681206">
      <w:pPr>
        <w:rPr>
          <w:lang w:val="en-US"/>
        </w:rPr>
      </w:pPr>
      <w:r>
        <w:rPr>
          <w:lang w:val="en-US"/>
        </w:rPr>
        <w:t xml:space="preserve">In the present LTE system, we have many types of services with differentiated QoS. Different service data which require different treatment policy in RAN are mapped to corresponding logical channels. For each logical channel, there is preconfigured logical channel priority (LCP). According to the LCPs, </w:t>
      </w:r>
      <w:r w:rsidR="00F76485">
        <w:rPr>
          <w:lang w:val="en-US"/>
        </w:rPr>
        <w:t>data among the logical channels is prioritized for transmission on allocated radio resources</w:t>
      </w:r>
      <w:r>
        <w:rPr>
          <w:lang w:val="en-US"/>
        </w:rPr>
        <w:t>.</w:t>
      </w:r>
      <w:r w:rsidR="005520C7">
        <w:rPr>
          <w:lang w:val="en-US"/>
        </w:rPr>
        <w:tab/>
      </w:r>
    </w:p>
    <w:p w14:paraId="4036BA05" w14:textId="77777777" w:rsidR="007B6B54" w:rsidRDefault="007B6B54" w:rsidP="00681206">
      <w:pPr>
        <w:rPr>
          <w:lang w:val="en-US"/>
        </w:rPr>
      </w:pPr>
      <w:r>
        <w:rPr>
          <w:lang w:val="en-US"/>
        </w:rPr>
        <w:t>New services with strict latency requirements are expected to be served by LTE, e.g. C-MTC services. These may also be multiplexed with other less latency dependent services, such as M-MTC. I.e. services with different latency requirements may be served in the same UE.</w:t>
      </w:r>
    </w:p>
    <w:p w14:paraId="70C5BF18" w14:textId="4FD58047" w:rsidR="007B6B54" w:rsidRDefault="007B6B54" w:rsidP="00681206">
      <w:pPr>
        <w:rPr>
          <w:lang w:val="en-US"/>
        </w:rPr>
      </w:pPr>
      <w:r>
        <w:rPr>
          <w:lang w:val="en-US"/>
        </w:rPr>
        <w:t xml:space="preserve">With the introduction of short TTI, which can be scheduled dynamically within regular TTI of 1ms, data may be transmitted with high or low latency. For overall data delivery, beside </w:t>
      </w:r>
      <w:r w:rsidR="00220177">
        <w:rPr>
          <w:lang w:val="en-US"/>
        </w:rPr>
        <w:t>TTI</w:t>
      </w:r>
      <w:r>
        <w:rPr>
          <w:lang w:val="en-US"/>
        </w:rPr>
        <w:t xml:space="preserve"> duration, also related processing times are important to consider for the overall delivery time. </w:t>
      </w:r>
    </w:p>
    <w:p w14:paraId="0D4446A2" w14:textId="12F0FDA2" w:rsidR="007B6B54" w:rsidRDefault="007B6B54" w:rsidP="00681206">
      <w:pPr>
        <w:rPr>
          <w:lang w:val="en-US"/>
        </w:rPr>
      </w:pPr>
      <w:r>
        <w:rPr>
          <w:lang w:val="en-US"/>
        </w:rPr>
        <w:t xml:space="preserve">A mechanism in LTE is required to prevent data of a logical channel with a very strict latency requirement to be transmitted with a longer TTI. This had been discussed already for NR (and TTI lengths due to different numerologies) in </w:t>
      </w:r>
      <w:r>
        <w:rPr>
          <w:lang w:val="en-US"/>
        </w:rPr>
        <w:fldChar w:fldCharType="begin"/>
      </w:r>
      <w:r>
        <w:rPr>
          <w:lang w:val="en-US"/>
        </w:rPr>
        <w:instrText xml:space="preserve"> REF _Ref468788851 \r \h </w:instrText>
      </w:r>
      <w:r>
        <w:rPr>
          <w:lang w:val="en-US"/>
        </w:rPr>
      </w:r>
      <w:r>
        <w:rPr>
          <w:lang w:val="en-US"/>
        </w:rPr>
        <w:fldChar w:fldCharType="separate"/>
      </w:r>
      <w:r>
        <w:rPr>
          <w:lang w:val="en-US"/>
        </w:rPr>
        <w:t>[2]</w:t>
      </w:r>
      <w:r>
        <w:rPr>
          <w:lang w:val="en-US"/>
        </w:rPr>
        <w:fldChar w:fldCharType="end"/>
      </w:r>
      <w:r>
        <w:rPr>
          <w:lang w:val="en-US"/>
        </w:rPr>
        <w:t xml:space="preserve">. </w:t>
      </w:r>
      <w:r w:rsidR="00932AC5">
        <w:rPr>
          <w:lang w:val="en-US"/>
        </w:rPr>
        <w:t xml:space="preserve">Furthermore, for NR it had been agreed that LCP takes into account the mapping of logical channels to one or more numerology/TTI duration (see </w:t>
      </w:r>
      <w:r w:rsidR="00932AC5">
        <w:rPr>
          <w:lang w:val="en-US"/>
        </w:rPr>
        <w:fldChar w:fldCharType="begin"/>
      </w:r>
      <w:r w:rsidR="00932AC5">
        <w:rPr>
          <w:lang w:val="en-US"/>
        </w:rPr>
        <w:instrText xml:space="preserve"> REF _Ref473205202 \r \h </w:instrText>
      </w:r>
      <w:r w:rsidR="00932AC5">
        <w:rPr>
          <w:lang w:val="en-US"/>
        </w:rPr>
      </w:r>
      <w:r w:rsidR="00932AC5">
        <w:rPr>
          <w:lang w:val="en-US"/>
        </w:rPr>
        <w:fldChar w:fldCharType="separate"/>
      </w:r>
      <w:r w:rsidR="00932AC5">
        <w:rPr>
          <w:lang w:val="en-US"/>
        </w:rPr>
        <w:t>[3]</w:t>
      </w:r>
      <w:r w:rsidR="00932AC5">
        <w:rPr>
          <w:lang w:val="en-US"/>
        </w:rPr>
        <w:fldChar w:fldCharType="end"/>
      </w:r>
      <w:r w:rsidR="00932AC5">
        <w:rPr>
          <w:lang w:val="en-US"/>
        </w:rPr>
        <w:t>). The same principle can be adopted for LTE as well.</w:t>
      </w:r>
    </w:p>
    <w:p w14:paraId="40FCDA09" w14:textId="2BFD9565" w:rsidR="007B6B54" w:rsidRDefault="007B6B54" w:rsidP="00681206">
      <w:pPr>
        <w:rPr>
          <w:lang w:val="en-US"/>
        </w:rPr>
      </w:pPr>
      <w:r>
        <w:rPr>
          <w:lang w:val="en-US"/>
        </w:rPr>
        <w:t>In DL, it is up to the scheduler to map logical channels to transport blocks with certain TTI duration. In UL, the functionality can be realized as part of the LCP:</w:t>
      </w:r>
    </w:p>
    <w:p w14:paraId="3A58FC7D" w14:textId="7DD3DE3A" w:rsidR="007B6B54" w:rsidRDefault="007B6B54" w:rsidP="007B6B54">
      <w:pPr>
        <w:pStyle w:val="ListParagraph"/>
        <w:numPr>
          <w:ilvl w:val="0"/>
          <w:numId w:val="18"/>
        </w:numPr>
        <w:rPr>
          <w:lang w:val="en-US"/>
        </w:rPr>
      </w:pPr>
      <w:r>
        <w:rPr>
          <w:lang w:val="en-US"/>
        </w:rPr>
        <w:t xml:space="preserve">Each logical channel is associated with a maximum allowed TTI duration. </w:t>
      </w:r>
    </w:p>
    <w:p w14:paraId="44014105" w14:textId="4CA6F3AB" w:rsidR="007B6B54" w:rsidRDefault="007B6B54" w:rsidP="007B6B54">
      <w:pPr>
        <w:pStyle w:val="ListParagraph"/>
        <w:numPr>
          <w:ilvl w:val="0"/>
          <w:numId w:val="18"/>
        </w:numPr>
        <w:rPr>
          <w:lang w:val="en-US"/>
        </w:rPr>
      </w:pPr>
      <w:r>
        <w:rPr>
          <w:lang w:val="en-US"/>
        </w:rPr>
        <w:lastRenderedPageBreak/>
        <w:t xml:space="preserve">For an UL grant related to a certain TTI duration, the LCP procedure would only consider </w:t>
      </w:r>
      <w:r w:rsidR="00637A68">
        <w:rPr>
          <w:lang w:val="en-US"/>
        </w:rPr>
        <w:t>those logical channels with associat</w:t>
      </w:r>
      <w:r w:rsidR="0025484C">
        <w:rPr>
          <w:lang w:val="en-US"/>
        </w:rPr>
        <w:t>ed</w:t>
      </w:r>
      <w:r w:rsidR="00637A68">
        <w:rPr>
          <w:lang w:val="en-US"/>
        </w:rPr>
        <w:t xml:space="preserve"> maximum allowed TTIs smaller than the TTI duration related to the TTI UL grant</w:t>
      </w:r>
    </w:p>
    <w:p w14:paraId="7A375DF6" w14:textId="291D7C69" w:rsidR="00637A68" w:rsidRDefault="00637A68" w:rsidP="007B6B54">
      <w:pPr>
        <w:pStyle w:val="ListParagraph"/>
        <w:numPr>
          <w:ilvl w:val="0"/>
          <w:numId w:val="18"/>
        </w:numPr>
        <w:rPr>
          <w:lang w:val="en-US"/>
        </w:rPr>
      </w:pPr>
      <w:r>
        <w:rPr>
          <w:lang w:val="en-US"/>
        </w:rPr>
        <w:t xml:space="preserve">For the considered logical channels, the legacy LCP procedures applies, e.g. considering priorities among the logical channels. </w:t>
      </w:r>
    </w:p>
    <w:p w14:paraId="72566CA9" w14:textId="75DE3346" w:rsidR="00580480" w:rsidRDefault="00580480" w:rsidP="002400F5">
      <w:pPr>
        <w:pStyle w:val="Proposal"/>
      </w:pPr>
      <w:bookmarkStart w:id="2" w:name="_Toc468789842"/>
      <w:bookmarkStart w:id="3" w:name="_Toc468789967"/>
      <w:bookmarkStart w:id="4" w:name="_Toc468789980"/>
      <w:bookmarkStart w:id="5" w:name="_Toc468790000"/>
      <w:bookmarkStart w:id="6" w:name="_Toc468884713"/>
      <w:bookmarkStart w:id="7" w:name="_Toc468884744"/>
      <w:bookmarkStart w:id="8" w:name="_Toc471745137"/>
      <w:bookmarkStart w:id="9" w:name="_Toc473205689"/>
      <w:bookmarkStart w:id="10" w:name="_Toc473207155"/>
      <w:bookmarkStart w:id="11" w:name="_Toc473207424"/>
      <w:r w:rsidRPr="002400F5">
        <w:t xml:space="preserve">A logical channel has a property </w:t>
      </w:r>
      <w:r w:rsidR="002400F5">
        <w:t>of maximum allowed TTI duration</w:t>
      </w:r>
      <w:r w:rsidRPr="002400F5">
        <w:t>.</w:t>
      </w:r>
      <w:bookmarkEnd w:id="2"/>
      <w:bookmarkEnd w:id="3"/>
      <w:bookmarkEnd w:id="4"/>
      <w:bookmarkEnd w:id="5"/>
      <w:bookmarkEnd w:id="6"/>
      <w:bookmarkEnd w:id="7"/>
      <w:bookmarkEnd w:id="8"/>
      <w:bookmarkEnd w:id="9"/>
      <w:bookmarkEnd w:id="10"/>
      <w:bookmarkEnd w:id="11"/>
    </w:p>
    <w:p w14:paraId="77E39465" w14:textId="0C6A0C50" w:rsidR="002400F5" w:rsidRPr="002400F5" w:rsidRDefault="002400F5" w:rsidP="002400F5">
      <w:pPr>
        <w:pStyle w:val="Proposal"/>
      </w:pPr>
      <w:bookmarkStart w:id="12" w:name="_Toc468789843"/>
      <w:bookmarkStart w:id="13" w:name="_Toc468789968"/>
      <w:bookmarkStart w:id="14" w:name="_Toc468789981"/>
      <w:bookmarkStart w:id="15" w:name="_Toc468790001"/>
      <w:bookmarkStart w:id="16" w:name="_Toc468884714"/>
      <w:bookmarkStart w:id="17" w:name="_Toc468884745"/>
      <w:bookmarkStart w:id="18" w:name="_Toc471745138"/>
      <w:bookmarkStart w:id="19" w:name="_Toc473205690"/>
      <w:bookmarkStart w:id="20" w:name="_Toc473207156"/>
      <w:bookmarkStart w:id="21" w:name="_Toc473207425"/>
      <w:r>
        <w:t>Only logical channels with maximum allowed TTI duration smaller than</w:t>
      </w:r>
      <w:r w:rsidR="00A26C5B">
        <w:t xml:space="preserve"> (or equal)</w:t>
      </w:r>
      <w:r>
        <w:t xml:space="preserve"> duration of the current TTI are considered in the LCP.</w:t>
      </w:r>
      <w:bookmarkEnd w:id="12"/>
      <w:bookmarkEnd w:id="13"/>
      <w:bookmarkEnd w:id="14"/>
      <w:bookmarkEnd w:id="15"/>
      <w:bookmarkEnd w:id="16"/>
      <w:bookmarkEnd w:id="17"/>
      <w:bookmarkEnd w:id="18"/>
      <w:bookmarkEnd w:id="19"/>
      <w:bookmarkEnd w:id="20"/>
      <w:bookmarkEnd w:id="21"/>
    </w:p>
    <w:p w14:paraId="6861FE30" w14:textId="417611C3" w:rsidR="002400F5" w:rsidRPr="002400F5" w:rsidRDefault="002400F5" w:rsidP="002400F5">
      <w:pPr>
        <w:pStyle w:val="Proposal"/>
      </w:pPr>
      <w:bookmarkStart w:id="22" w:name="_Toc468789844"/>
      <w:bookmarkStart w:id="23" w:name="_Toc468789969"/>
      <w:bookmarkStart w:id="24" w:name="_Toc468789982"/>
      <w:bookmarkStart w:id="25" w:name="_Toc468790002"/>
      <w:bookmarkStart w:id="26" w:name="_Toc468884715"/>
      <w:bookmarkStart w:id="27" w:name="_Toc468884746"/>
      <w:bookmarkStart w:id="28" w:name="_Toc471745139"/>
      <w:bookmarkStart w:id="29" w:name="_Toc473205691"/>
      <w:bookmarkStart w:id="30" w:name="_Toc473207157"/>
      <w:bookmarkStart w:id="31" w:name="_Toc473207426"/>
      <w:r>
        <w:t>Legacy LCP applies among considered logical channels</w:t>
      </w:r>
      <w:r w:rsidRPr="002400F5">
        <w:t>.</w:t>
      </w:r>
      <w:bookmarkEnd w:id="22"/>
      <w:bookmarkEnd w:id="23"/>
      <w:bookmarkEnd w:id="24"/>
      <w:bookmarkEnd w:id="25"/>
      <w:bookmarkEnd w:id="26"/>
      <w:bookmarkEnd w:id="27"/>
      <w:bookmarkEnd w:id="28"/>
      <w:bookmarkEnd w:id="29"/>
      <w:bookmarkEnd w:id="30"/>
      <w:bookmarkEnd w:id="31"/>
    </w:p>
    <w:p w14:paraId="6B3A9624" w14:textId="64537FB0" w:rsidR="00637A68" w:rsidRDefault="00637A68" w:rsidP="00637A68">
      <w:pPr>
        <w:rPr>
          <w:lang w:val="en-US"/>
        </w:rPr>
      </w:pPr>
      <w:r>
        <w:rPr>
          <w:lang w:val="en-US"/>
        </w:rPr>
        <w:t>This way a C-MTC service could be prevented to send UL data on long TTIs. It is then up the scheduler to provide short TTI UL grants so that the C-MTC service can fulfill its latency requirement. Another concurrent service, such as M-MTC, for which a relaxed maximum allowed TTI duration is considered, may be mapped to both short or long TTI. The logical channel priority should be set lower for the M-MTC service than for the C-MTC service. This way, the C-MTC service would be prioritized when competing for a short TTI UL grant.</w:t>
      </w:r>
    </w:p>
    <w:p w14:paraId="6F7C2C9B" w14:textId="7AC91EF8" w:rsidR="00580480" w:rsidRDefault="009C05AE" w:rsidP="00637A68">
      <w:pPr>
        <w:rPr>
          <w:lang w:val="en-US"/>
        </w:rPr>
      </w:pPr>
      <w:r>
        <w:rPr>
          <w:lang w:val="en-US"/>
        </w:rPr>
        <w:t xml:space="preserve">Since latency requirements of services are not expected to change within a session, the maximum allowed TTI duration can be indicated semi-statically by RRC signaling for each logical channel. </w:t>
      </w:r>
    </w:p>
    <w:p w14:paraId="7E8DF942" w14:textId="034AF40E" w:rsidR="00277482" w:rsidRPr="002400F5" w:rsidRDefault="00277482" w:rsidP="00277482">
      <w:pPr>
        <w:pStyle w:val="Proposal"/>
      </w:pPr>
      <w:bookmarkStart w:id="32" w:name="_Toc468789845"/>
      <w:bookmarkStart w:id="33" w:name="_Toc468789970"/>
      <w:bookmarkStart w:id="34" w:name="_Toc468789983"/>
      <w:bookmarkStart w:id="35" w:name="_Toc468790003"/>
      <w:bookmarkStart w:id="36" w:name="_Toc468884716"/>
      <w:bookmarkStart w:id="37" w:name="_Toc468884747"/>
      <w:bookmarkStart w:id="38" w:name="_Toc471745140"/>
      <w:bookmarkStart w:id="39" w:name="_Toc473205692"/>
      <w:bookmarkStart w:id="40" w:name="_Toc473207158"/>
      <w:bookmarkStart w:id="41" w:name="_Toc473207427"/>
      <w:r>
        <w:t>The maximum allowed TTI duration per logical channel is configured by RRC</w:t>
      </w:r>
      <w:r w:rsidRPr="002400F5">
        <w:t>.</w:t>
      </w:r>
      <w:bookmarkEnd w:id="32"/>
      <w:bookmarkEnd w:id="33"/>
      <w:bookmarkEnd w:id="34"/>
      <w:bookmarkEnd w:id="35"/>
      <w:bookmarkEnd w:id="36"/>
      <w:bookmarkEnd w:id="37"/>
      <w:bookmarkEnd w:id="38"/>
      <w:bookmarkEnd w:id="39"/>
      <w:bookmarkEnd w:id="40"/>
      <w:bookmarkEnd w:id="41"/>
    </w:p>
    <w:p w14:paraId="43F754E9" w14:textId="3BDEB2B9" w:rsidR="007329D2" w:rsidRDefault="00580480" w:rsidP="00AD20B7">
      <w:pPr>
        <w:rPr>
          <w:lang w:val="en-US"/>
        </w:rPr>
      </w:pPr>
      <w:r>
        <w:rPr>
          <w:lang w:val="en-US"/>
        </w:rPr>
        <w:t>To model this LCP behavior</w:t>
      </w:r>
      <w:r w:rsidR="00002F94" w:rsidRPr="00002F94">
        <w:rPr>
          <w:lang w:val="en-US"/>
        </w:rPr>
        <w:t xml:space="preserve"> </w:t>
      </w:r>
      <w:r w:rsidR="00002F94">
        <w:rPr>
          <w:lang w:val="en-US"/>
        </w:rPr>
        <w:t>properly</w:t>
      </w:r>
      <w:r>
        <w:rPr>
          <w:lang w:val="en-US"/>
        </w:rPr>
        <w:t xml:space="preserve">, as will be specified as part of MAC, the TTI duration must be known to MAC i.e. the LCP. At the moment, the TTI duration is however transparent to MAC. Therefore, one should consider indicating the TTI duration (locally) from PHY to MAC. This can be done as part of the information associated with an UL grant. </w:t>
      </w:r>
    </w:p>
    <w:p w14:paraId="2C15257F" w14:textId="16ACDDE4" w:rsidR="00AD20B7" w:rsidRDefault="00751CF8" w:rsidP="0040532B">
      <w:pPr>
        <w:pStyle w:val="Proposal"/>
      </w:pPr>
      <w:bookmarkStart w:id="42" w:name="_Toc465593418"/>
      <w:bookmarkStart w:id="43" w:name="_Toc465593474"/>
      <w:bookmarkStart w:id="44" w:name="_Toc465690036"/>
      <w:bookmarkStart w:id="45" w:name="_Toc465690894"/>
      <w:bookmarkStart w:id="46" w:name="_Toc465851311"/>
      <w:bookmarkStart w:id="47" w:name="_Toc465856134"/>
      <w:bookmarkStart w:id="48" w:name="_Toc465858403"/>
      <w:bookmarkStart w:id="49" w:name="_Toc466031876"/>
      <w:bookmarkStart w:id="50" w:name="_Toc466032022"/>
      <w:bookmarkStart w:id="51" w:name="_Toc466032229"/>
      <w:bookmarkStart w:id="52" w:name="_Toc466034591"/>
      <w:bookmarkStart w:id="53" w:name="_Toc466034924"/>
      <w:bookmarkStart w:id="54" w:name="_Toc468789846"/>
      <w:bookmarkStart w:id="55" w:name="_Toc468789971"/>
      <w:bookmarkStart w:id="56" w:name="_Toc468789984"/>
      <w:bookmarkStart w:id="57" w:name="_Toc468790004"/>
      <w:bookmarkStart w:id="58" w:name="_Toc468884717"/>
      <w:bookmarkStart w:id="59" w:name="_Toc468884748"/>
      <w:bookmarkStart w:id="60" w:name="_Toc471745141"/>
      <w:bookmarkStart w:id="61" w:name="_Toc473205693"/>
      <w:bookmarkStart w:id="62" w:name="_Toc473207159"/>
      <w:bookmarkStart w:id="63" w:name="_Toc473207428"/>
      <w:r w:rsidRPr="0040532B">
        <w:t xml:space="preserve">From the MAC perspective, the UL grant should implicitly (or explicitly) indicate the associated </w:t>
      </w:r>
      <w:r w:rsidR="00A05FC3">
        <w:t>TTI duration</w:t>
      </w:r>
      <w:r w:rsidRPr="0040532B">
        <w:t>.</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2CD3D084" w14:textId="77777777" w:rsidR="00E4580B" w:rsidRDefault="00276BB2" w:rsidP="00F71C30">
      <w:pPr>
        <w:rPr>
          <w:lang w:val="en-US"/>
        </w:rPr>
      </w:pPr>
      <w:r w:rsidRPr="00276BB2">
        <w:rPr>
          <w:lang w:val="en-US"/>
        </w:rPr>
        <w:t>Another aspect</w:t>
      </w:r>
      <w:r>
        <w:rPr>
          <w:lang w:val="en-US"/>
        </w:rPr>
        <w:t xml:space="preserve"> to be discussed is the BSR and SR triggering. </w:t>
      </w:r>
      <w:r w:rsidR="00775DAC">
        <w:rPr>
          <w:lang w:val="en-US"/>
        </w:rPr>
        <w:t xml:space="preserve">To trigger a BSR based on data becoming available in the low latency logical channel, it could simply be associated with a higher priority than other logical channels, which would also be a typical configuration, given the criticality of this logical channel. </w:t>
      </w:r>
    </w:p>
    <w:p w14:paraId="0310BDDD" w14:textId="5D84CE8E" w:rsidR="00932AC5" w:rsidRDefault="00775DAC" w:rsidP="00F71C30">
      <w:pPr>
        <w:rPr>
          <w:lang w:val="en-US"/>
        </w:rPr>
      </w:pPr>
      <w:r>
        <w:rPr>
          <w:lang w:val="en-US"/>
        </w:rPr>
        <w:t xml:space="preserve">In case no UL grants (neither </w:t>
      </w:r>
      <w:r w:rsidR="00474BAB">
        <w:rPr>
          <w:lang w:val="en-US"/>
        </w:rPr>
        <w:t xml:space="preserve">for </w:t>
      </w:r>
      <w:r>
        <w:rPr>
          <w:lang w:val="en-US"/>
        </w:rPr>
        <w:t xml:space="preserve">short TTI nor long TTI) are available, SR would be triggered. It is up to RAN1 to discuss whether SR should be triggered on sPUCCH or PUCCH (in case both are available). </w:t>
      </w:r>
    </w:p>
    <w:p w14:paraId="67469667" w14:textId="7A5B5290" w:rsidR="00E4580B" w:rsidRDefault="00E4580B" w:rsidP="00E4580B">
      <w:pPr>
        <w:pStyle w:val="Proposal"/>
      </w:pPr>
      <w:bookmarkStart w:id="64" w:name="_Toc473207160"/>
      <w:bookmarkStart w:id="65" w:name="_Toc473207429"/>
      <w:r>
        <w:t xml:space="preserve">LS to RAN1 requesting clarification on sPUCCH prioritization </w:t>
      </w:r>
      <w:r w:rsidR="00FE0E6C">
        <w:t xml:space="preserve">over PUCCH </w:t>
      </w:r>
      <w:r>
        <w:t>for SR transmissions, which is beneficial for data on latency-critical logical channels</w:t>
      </w:r>
      <w:r w:rsidRPr="0040532B">
        <w:t>.</w:t>
      </w:r>
      <w:bookmarkEnd w:id="64"/>
      <w:bookmarkEnd w:id="65"/>
    </w:p>
    <w:p w14:paraId="6C7ECE92" w14:textId="4477D7F2" w:rsidR="00DF70D8" w:rsidRPr="00A73231" w:rsidRDefault="00A73231" w:rsidP="00F71C30">
      <w:r>
        <w:rPr>
          <w:lang w:val="en-US"/>
        </w:rPr>
        <w:t>We assume here that sPUCCH is indeed available and prioritized over PUCCH for SR transmission.</w:t>
      </w:r>
      <w:r>
        <w:t xml:space="preserve"> </w:t>
      </w:r>
      <w:r>
        <w:rPr>
          <w:lang w:val="en-US"/>
        </w:rPr>
        <w:t xml:space="preserve">Then, we need to consider the situation in which </w:t>
      </w:r>
      <w:r w:rsidR="00775DAC">
        <w:rPr>
          <w:lang w:val="en-US"/>
        </w:rPr>
        <w:t xml:space="preserve">an UL grant for only long TTI is available, where e.g. logical channel transmissions with relaxed latency requirements are ongoing, but no short TTI is available. In this case, a logical channel with time critical data would not be considered for transmission (due to Proposal 1). A BSR would be triggered and transmitted via the long TTI. </w:t>
      </w:r>
      <w:r w:rsidR="00A43C39">
        <w:rPr>
          <w:lang w:val="en-US"/>
        </w:rPr>
        <w:t>For strong TTI lengths differences, e.g. 1ms TTI and 2os TTI, t</w:t>
      </w:r>
      <w:r w:rsidR="00775DAC">
        <w:rPr>
          <w:lang w:val="en-US"/>
        </w:rPr>
        <w:t xml:space="preserve">ransmitting and processing this BSR on the long TTI transmission might however be unacceptable for the logical channel data of the low latency service. Therefore, one should consider triggering an SR for transmission on sPUCCH, in case new data becomes available on a logical channel for which a maximum TTI duration is specified, but no UL grant with a shorter TTI duration is available. </w:t>
      </w:r>
      <w:r w:rsidR="00820E5D">
        <w:rPr>
          <w:lang w:val="en-US"/>
        </w:rPr>
        <w:t>This way, the principle of maximum TTI duration per logical channel is also applied to SR, i.e. the maximum TTI duration indicates the wanted maximum SR period for this logical channel.</w:t>
      </w:r>
    </w:p>
    <w:p w14:paraId="3E763DA3" w14:textId="0C64F961" w:rsidR="00775DAC" w:rsidRDefault="00775DAC" w:rsidP="00775DAC">
      <w:pPr>
        <w:pStyle w:val="Proposal"/>
      </w:pPr>
      <w:bookmarkStart w:id="66" w:name="_Toc473205695"/>
      <w:bookmarkStart w:id="67" w:name="_Toc473207161"/>
      <w:bookmarkStart w:id="68" w:name="_Toc473207430"/>
      <w:bookmarkStart w:id="69" w:name="_Toc468884718"/>
      <w:bookmarkStart w:id="70" w:name="_Toc468884749"/>
      <w:bookmarkStart w:id="71" w:name="_Toc471745142"/>
      <w:r>
        <w:rPr>
          <w:lang w:val="en-US"/>
        </w:rPr>
        <w:t xml:space="preserve">Trigger SR on sPUCCH, in case new data becomes available on a logical channel for which a maximum TTI duration is specified, but no UL grant with a shorter </w:t>
      </w:r>
      <w:r w:rsidR="00D01CD7">
        <w:rPr>
          <w:lang w:val="en-US"/>
        </w:rPr>
        <w:t xml:space="preserve">(or equal) </w:t>
      </w:r>
      <w:r>
        <w:rPr>
          <w:lang w:val="en-US"/>
        </w:rPr>
        <w:t>TTI duration is available.</w:t>
      </w:r>
      <w:bookmarkEnd w:id="66"/>
      <w:bookmarkEnd w:id="67"/>
      <w:bookmarkEnd w:id="68"/>
      <w:r>
        <w:rPr>
          <w:lang w:val="en-US"/>
        </w:rPr>
        <w:t xml:space="preserve"> </w:t>
      </w:r>
      <w:bookmarkEnd w:id="69"/>
      <w:bookmarkEnd w:id="70"/>
      <w:bookmarkEnd w:id="71"/>
    </w:p>
    <w:p w14:paraId="58A1B9E7" w14:textId="77777777" w:rsidR="00C01F33" w:rsidRPr="00CE0424" w:rsidRDefault="00C01F33" w:rsidP="00CE0424">
      <w:pPr>
        <w:pStyle w:val="Heading1"/>
      </w:pPr>
      <w:r w:rsidRPr="00CE0424">
        <w:t>Conclusion</w:t>
      </w:r>
    </w:p>
    <w:p w14:paraId="257FA3C4" w14:textId="345E86C3" w:rsidR="00C01F33" w:rsidRDefault="008E065E" w:rsidP="00DE4F05">
      <w:pPr>
        <w:pStyle w:val="BodyText"/>
      </w:pPr>
      <w:r>
        <w:t>In</w:t>
      </w:r>
      <w:r w:rsidR="00DE4F05">
        <w:t xml:space="preserve"> the previous</w:t>
      </w:r>
      <w:r>
        <w:t xml:space="preserve"> section </w:t>
      </w:r>
      <w:r w:rsidRPr="00CE0424">
        <w:t xml:space="preserve">we </w:t>
      </w:r>
      <w:r>
        <w:t xml:space="preserve">made the following </w:t>
      </w:r>
      <w:r w:rsidR="00B23F93">
        <w:t>proposals</w:t>
      </w:r>
      <w:r w:rsidR="00DE4F05">
        <w:t>:</w:t>
      </w:r>
    </w:p>
    <w:p w14:paraId="20A50FA2" w14:textId="77777777" w:rsidR="00DD7D2F" w:rsidRDefault="007725D4">
      <w:pPr>
        <w:pStyle w:val="TOC1"/>
        <w:rPr>
          <w:rFonts w:asciiTheme="minorHAnsi" w:eastAsiaTheme="minorEastAsia" w:hAnsiTheme="minorHAnsi" w:cstheme="minorBidi"/>
          <w:b w:val="0"/>
          <w:sz w:val="22"/>
          <w:lang w:eastAsia="en-US"/>
        </w:rPr>
      </w:pPr>
      <w:r>
        <w:lastRenderedPageBreak/>
        <w:fldChar w:fldCharType="begin"/>
      </w:r>
      <w:r>
        <w:instrText xml:space="preserve"> TOC \n \t "Proposal,1" </w:instrText>
      </w:r>
      <w:r>
        <w:fldChar w:fldCharType="separate"/>
      </w:r>
      <w:r w:rsidR="00DD7D2F" w:rsidRPr="00126A73">
        <w:t>Proposal 1</w:t>
      </w:r>
      <w:r w:rsidR="00DD7D2F">
        <w:rPr>
          <w:rFonts w:asciiTheme="minorHAnsi" w:eastAsiaTheme="minorEastAsia" w:hAnsiTheme="minorHAnsi" w:cstheme="minorBidi"/>
          <w:b w:val="0"/>
          <w:sz w:val="22"/>
          <w:lang w:eastAsia="en-US"/>
        </w:rPr>
        <w:tab/>
      </w:r>
      <w:r w:rsidR="00DD7D2F">
        <w:t>A logical channel has a property of maximum allowed TTI duration.</w:t>
      </w:r>
    </w:p>
    <w:p w14:paraId="775583CE" w14:textId="77777777" w:rsidR="00DD7D2F" w:rsidRDefault="00DD7D2F">
      <w:pPr>
        <w:pStyle w:val="TOC1"/>
        <w:rPr>
          <w:rFonts w:asciiTheme="minorHAnsi" w:eastAsiaTheme="minorEastAsia" w:hAnsiTheme="minorHAnsi" w:cstheme="minorBidi"/>
          <w:b w:val="0"/>
          <w:sz w:val="22"/>
          <w:lang w:eastAsia="en-US"/>
        </w:rPr>
      </w:pPr>
      <w:r w:rsidRPr="00126A73">
        <w:t>Proposal 2</w:t>
      </w:r>
      <w:r>
        <w:rPr>
          <w:rFonts w:asciiTheme="minorHAnsi" w:eastAsiaTheme="minorEastAsia" w:hAnsiTheme="minorHAnsi" w:cstheme="minorBidi"/>
          <w:b w:val="0"/>
          <w:sz w:val="22"/>
          <w:lang w:eastAsia="en-US"/>
        </w:rPr>
        <w:tab/>
      </w:r>
      <w:r>
        <w:t>Only logical channels with maximum allowed TTI duration smaller than (or equal) duration of the current TTI are considered in the LCP.</w:t>
      </w:r>
    </w:p>
    <w:p w14:paraId="26AE5A64" w14:textId="77777777" w:rsidR="00DD7D2F" w:rsidRDefault="00DD7D2F">
      <w:pPr>
        <w:pStyle w:val="TOC1"/>
        <w:rPr>
          <w:rFonts w:asciiTheme="minorHAnsi" w:eastAsiaTheme="minorEastAsia" w:hAnsiTheme="minorHAnsi" w:cstheme="minorBidi"/>
          <w:b w:val="0"/>
          <w:sz w:val="22"/>
          <w:lang w:eastAsia="en-US"/>
        </w:rPr>
      </w:pPr>
      <w:r w:rsidRPr="00126A73">
        <w:t>Proposal 3</w:t>
      </w:r>
      <w:r>
        <w:rPr>
          <w:rFonts w:asciiTheme="minorHAnsi" w:eastAsiaTheme="minorEastAsia" w:hAnsiTheme="minorHAnsi" w:cstheme="minorBidi"/>
          <w:b w:val="0"/>
          <w:sz w:val="22"/>
          <w:lang w:eastAsia="en-US"/>
        </w:rPr>
        <w:tab/>
      </w:r>
      <w:r>
        <w:t>Legacy LCP applies among considered logical channels.</w:t>
      </w:r>
    </w:p>
    <w:p w14:paraId="09CE7F2E" w14:textId="77777777" w:rsidR="00DD7D2F" w:rsidRDefault="00DD7D2F">
      <w:pPr>
        <w:pStyle w:val="TOC1"/>
        <w:rPr>
          <w:rFonts w:asciiTheme="minorHAnsi" w:eastAsiaTheme="minorEastAsia" w:hAnsiTheme="minorHAnsi" w:cstheme="minorBidi"/>
          <w:b w:val="0"/>
          <w:sz w:val="22"/>
          <w:lang w:eastAsia="en-US"/>
        </w:rPr>
      </w:pPr>
      <w:r w:rsidRPr="00126A73">
        <w:t>Proposal 4</w:t>
      </w:r>
      <w:r>
        <w:rPr>
          <w:rFonts w:asciiTheme="minorHAnsi" w:eastAsiaTheme="minorEastAsia" w:hAnsiTheme="minorHAnsi" w:cstheme="minorBidi"/>
          <w:b w:val="0"/>
          <w:sz w:val="22"/>
          <w:lang w:eastAsia="en-US"/>
        </w:rPr>
        <w:tab/>
      </w:r>
      <w:r>
        <w:t>The maximum allowed TTI duration per logical channel is configured by RRC.</w:t>
      </w:r>
    </w:p>
    <w:p w14:paraId="51F1BAD0" w14:textId="77777777" w:rsidR="00DD7D2F" w:rsidRDefault="00DD7D2F">
      <w:pPr>
        <w:pStyle w:val="TOC1"/>
        <w:rPr>
          <w:rFonts w:asciiTheme="minorHAnsi" w:eastAsiaTheme="minorEastAsia" w:hAnsiTheme="minorHAnsi" w:cstheme="minorBidi"/>
          <w:b w:val="0"/>
          <w:sz w:val="22"/>
          <w:lang w:eastAsia="en-US"/>
        </w:rPr>
      </w:pPr>
      <w:r w:rsidRPr="00126A73">
        <w:t>Proposal 5</w:t>
      </w:r>
      <w:r>
        <w:rPr>
          <w:rFonts w:asciiTheme="minorHAnsi" w:eastAsiaTheme="minorEastAsia" w:hAnsiTheme="minorHAnsi" w:cstheme="minorBidi"/>
          <w:b w:val="0"/>
          <w:sz w:val="22"/>
          <w:lang w:eastAsia="en-US"/>
        </w:rPr>
        <w:tab/>
      </w:r>
      <w:r>
        <w:t>From the MAC perspective, the UL grant should implicitly (or explicitly) indicate the associated TTI duration.</w:t>
      </w:r>
    </w:p>
    <w:p w14:paraId="419892C2" w14:textId="77777777" w:rsidR="00DD7D2F" w:rsidRDefault="00DD7D2F">
      <w:pPr>
        <w:pStyle w:val="TOC1"/>
        <w:rPr>
          <w:rFonts w:asciiTheme="minorHAnsi" w:eastAsiaTheme="minorEastAsia" w:hAnsiTheme="minorHAnsi" w:cstheme="minorBidi"/>
          <w:b w:val="0"/>
          <w:sz w:val="22"/>
          <w:lang w:eastAsia="en-US"/>
        </w:rPr>
      </w:pPr>
      <w:r w:rsidRPr="00126A73">
        <w:t>Proposal 6</w:t>
      </w:r>
      <w:r>
        <w:rPr>
          <w:rFonts w:asciiTheme="minorHAnsi" w:eastAsiaTheme="minorEastAsia" w:hAnsiTheme="minorHAnsi" w:cstheme="minorBidi"/>
          <w:b w:val="0"/>
          <w:sz w:val="22"/>
          <w:lang w:eastAsia="en-US"/>
        </w:rPr>
        <w:tab/>
      </w:r>
      <w:r>
        <w:t>LS to RAN1 requesting clarification on sPUCCH prioritization over PUCCH for SR transmissions, which is beneficial for data on latency-critical logical channels.</w:t>
      </w:r>
    </w:p>
    <w:p w14:paraId="1542E41C" w14:textId="77777777" w:rsidR="00DD7D2F" w:rsidRDefault="00DD7D2F">
      <w:pPr>
        <w:pStyle w:val="TOC1"/>
        <w:rPr>
          <w:rFonts w:asciiTheme="minorHAnsi" w:eastAsiaTheme="minorEastAsia" w:hAnsiTheme="minorHAnsi" w:cstheme="minorBidi"/>
          <w:b w:val="0"/>
          <w:sz w:val="22"/>
          <w:lang w:eastAsia="en-US"/>
        </w:rPr>
      </w:pPr>
      <w:r w:rsidRPr="00126A73">
        <w:t>Proposal 7</w:t>
      </w:r>
      <w:r>
        <w:rPr>
          <w:rFonts w:asciiTheme="minorHAnsi" w:eastAsiaTheme="minorEastAsia" w:hAnsiTheme="minorHAnsi" w:cstheme="minorBidi"/>
          <w:b w:val="0"/>
          <w:sz w:val="22"/>
          <w:lang w:eastAsia="en-US"/>
        </w:rPr>
        <w:tab/>
      </w:r>
      <w:r w:rsidRPr="00126A73">
        <w:t>Trigger SR on sPUCCH, in case new data becomes available on a logical channel for which a maximum TTI duration is specified, but no UL grant with a shorter (or equal) TTI duration is available.</w:t>
      </w:r>
    </w:p>
    <w:p w14:paraId="468D1BAD" w14:textId="33A6CA20" w:rsidR="00DE4F05" w:rsidRPr="00CE0424" w:rsidRDefault="007725D4" w:rsidP="00DE4F05">
      <w:pPr>
        <w:pStyle w:val="BodyText"/>
      </w:pPr>
      <w:r>
        <w:fldChar w:fldCharType="end"/>
      </w:r>
    </w:p>
    <w:p w14:paraId="2CBA5691" w14:textId="77777777" w:rsidR="00F507D1" w:rsidRPr="00CE0424" w:rsidRDefault="00F507D1" w:rsidP="00CE0424">
      <w:pPr>
        <w:pStyle w:val="Heading1"/>
      </w:pPr>
      <w:bookmarkStart w:id="72" w:name="_In-sequence_SDU_delivery"/>
      <w:bookmarkEnd w:id="72"/>
      <w:r w:rsidRPr="00CE0424">
        <w:t>References</w:t>
      </w:r>
    </w:p>
    <w:p w14:paraId="59518C68" w14:textId="09BA253C" w:rsidR="0029118B" w:rsidRDefault="00274CDF" w:rsidP="00CE0424">
      <w:pPr>
        <w:pStyle w:val="Reference"/>
      </w:pPr>
      <w:bookmarkStart w:id="73" w:name="_Ref174151459"/>
      <w:bookmarkStart w:id="74" w:name="_Ref189809556"/>
      <w:bookmarkStart w:id="75" w:name="_Ref465262208"/>
      <w:r w:rsidRPr="00274CDF">
        <w:t>RP-161299</w:t>
      </w:r>
      <w:bookmarkEnd w:id="73"/>
      <w:bookmarkEnd w:id="74"/>
      <w:bookmarkEnd w:id="75"/>
      <w:r w:rsidR="001F4D16">
        <w:t>, Work Item on shortened TTI and processing time for LTE, 3GPP RAN#72</w:t>
      </w:r>
    </w:p>
    <w:p w14:paraId="45331B14" w14:textId="7E79FD02" w:rsidR="00F45FFC" w:rsidRDefault="00F45FFC" w:rsidP="00C30485">
      <w:pPr>
        <w:pStyle w:val="Reference"/>
      </w:pPr>
      <w:bookmarkStart w:id="76" w:name="_Ref468788851"/>
      <w:r>
        <w:t xml:space="preserve">R2-168659, 3GPP RAN2#96, </w:t>
      </w:r>
      <w:r w:rsidRPr="007B6BD7">
        <w:t xml:space="preserve">Impacts on the UL grant and LCP of different numerologies and flexible TTI, </w:t>
      </w:r>
      <w:r>
        <w:t>Reno, Nevada, USA, 14th – 18th November 2016</w:t>
      </w:r>
      <w:bookmarkEnd w:id="76"/>
    </w:p>
    <w:p w14:paraId="28EC376E" w14:textId="74EC82A4" w:rsidR="003A428B" w:rsidRDefault="003A428B" w:rsidP="00C30485">
      <w:pPr>
        <w:pStyle w:val="Reference"/>
      </w:pPr>
      <w:bookmarkStart w:id="77" w:name="_Ref473205202"/>
      <w:r>
        <w:t>Chairman notes RAN2 NR Adhoc, Spokane, USA, January, 2017</w:t>
      </w:r>
      <w:bookmarkEnd w:id="77"/>
    </w:p>
    <w:sectPr w:rsidR="003A428B">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3C9C81" w14:textId="77777777" w:rsidR="008541C8" w:rsidRDefault="008541C8">
      <w:r>
        <w:separator/>
      </w:r>
    </w:p>
  </w:endnote>
  <w:endnote w:type="continuationSeparator" w:id="0">
    <w:p w14:paraId="2B208701" w14:textId="77777777" w:rsidR="008541C8" w:rsidRDefault="00854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C3FAD0" w14:textId="5659F79F" w:rsidR="00313EE8" w:rsidRDefault="00313EE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32AC2">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32AC2">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AFF8E4" w14:textId="77777777" w:rsidR="008541C8" w:rsidRDefault="008541C8">
      <w:r>
        <w:separator/>
      </w:r>
    </w:p>
  </w:footnote>
  <w:footnote w:type="continuationSeparator" w:id="0">
    <w:p w14:paraId="1C61E349" w14:textId="77777777" w:rsidR="008541C8" w:rsidRDefault="00854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D5F195" w14:textId="77777777" w:rsidR="00313EE8" w:rsidRDefault="00313EE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D9860B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F56CB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E46585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BEB5993"/>
    <w:multiLevelType w:val="hybridMultilevel"/>
    <w:tmpl w:val="BD2EFF54"/>
    <w:lvl w:ilvl="0" w:tplc="04907D9E">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93782"/>
    <w:multiLevelType w:val="hybridMultilevel"/>
    <w:tmpl w:val="F93AD108"/>
    <w:lvl w:ilvl="0" w:tplc="D570EBF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0CE16BF"/>
    <w:multiLevelType w:val="hybridMultilevel"/>
    <w:tmpl w:val="11789ECA"/>
    <w:lvl w:ilvl="0" w:tplc="192AD6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1024AF8A"/>
    <w:lvl w:ilvl="0" w:tplc="ECF03676">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C50ECE"/>
    <w:multiLevelType w:val="hybridMultilevel"/>
    <w:tmpl w:val="198096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3E6377"/>
    <w:multiLevelType w:val="hybridMultilevel"/>
    <w:tmpl w:val="71684290"/>
    <w:lvl w:ilvl="0" w:tplc="F27AE5D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461921"/>
    <w:multiLevelType w:val="hybridMultilevel"/>
    <w:tmpl w:val="C9D8FF66"/>
    <w:lvl w:ilvl="0" w:tplc="C26C36E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3A51A8"/>
    <w:multiLevelType w:val="hybridMultilevel"/>
    <w:tmpl w:val="E51E6C46"/>
    <w:lvl w:ilvl="0" w:tplc="F8848860">
      <w:start w:val="129"/>
      <w:numFmt w:val="bullet"/>
      <w:lvlText w:val="-"/>
      <w:lvlJc w:val="left"/>
      <w:pPr>
        <w:ind w:left="1619" w:hanging="360"/>
      </w:pPr>
      <w:rPr>
        <w:rFonts w:ascii="Calibri" w:eastAsia="Calibri" w:hAnsi="Calibri"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64CE7AED"/>
    <w:multiLevelType w:val="hybridMultilevel"/>
    <w:tmpl w:val="5F6AC638"/>
    <w:lvl w:ilvl="0" w:tplc="0A1A026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124018"/>
    <w:multiLevelType w:val="hybridMultilevel"/>
    <w:tmpl w:val="FBDE4096"/>
    <w:lvl w:ilvl="0" w:tplc="6902D17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4"/>
  </w:num>
  <w:num w:numId="3">
    <w:abstractNumId w:val="10"/>
  </w:num>
  <w:num w:numId="4">
    <w:abstractNumId w:val="11"/>
  </w:num>
  <w:num w:numId="5">
    <w:abstractNumId w:val="8"/>
  </w:num>
  <w:num w:numId="6">
    <w:abstractNumId w:val="12"/>
  </w:num>
  <w:num w:numId="7">
    <w:abstractNumId w:val="18"/>
  </w:num>
  <w:num w:numId="8">
    <w:abstractNumId w:val="9"/>
  </w:num>
  <w:num w:numId="9">
    <w:abstractNumId w:val="6"/>
  </w:num>
  <w:num w:numId="10">
    <w:abstractNumId w:val="2"/>
  </w:num>
  <w:num w:numId="11">
    <w:abstractNumId w:val="1"/>
  </w:num>
  <w:num w:numId="12">
    <w:abstractNumId w:val="0"/>
  </w:num>
  <w:num w:numId="13">
    <w:abstractNumId w:val="15"/>
  </w:num>
  <w:num w:numId="14">
    <w:abstractNumId w:val="7"/>
  </w:num>
  <w:num w:numId="15">
    <w:abstractNumId w:val="16"/>
  </w:num>
  <w:num w:numId="16">
    <w:abstractNumId w:val="20"/>
  </w:num>
  <w:num w:numId="17">
    <w:abstractNumId w:val="13"/>
  </w:num>
  <w:num w:numId="18">
    <w:abstractNumId w:val="17"/>
  </w:num>
  <w:num w:numId="19">
    <w:abstractNumId w:val="19"/>
  </w:num>
  <w:num w:numId="20">
    <w:abstractNumId w:val="21"/>
  </w:num>
  <w:num w:numId="21">
    <w:abstractNumId w:val="5"/>
  </w:num>
  <w:num w:numId="22">
    <w:abstractNumId w:val="14"/>
  </w:num>
  <w:num w:numId="23">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sv-SE"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137A"/>
    <w:rsid w:val="000028BE"/>
    <w:rsid w:val="00002A37"/>
    <w:rsid w:val="00002F94"/>
    <w:rsid w:val="00004636"/>
    <w:rsid w:val="00006446"/>
    <w:rsid w:val="00006896"/>
    <w:rsid w:val="00006B58"/>
    <w:rsid w:val="00007CDC"/>
    <w:rsid w:val="00011B28"/>
    <w:rsid w:val="0001593B"/>
    <w:rsid w:val="00015D15"/>
    <w:rsid w:val="00021CA4"/>
    <w:rsid w:val="0002564D"/>
    <w:rsid w:val="00025ECA"/>
    <w:rsid w:val="00027939"/>
    <w:rsid w:val="00031087"/>
    <w:rsid w:val="0003165E"/>
    <w:rsid w:val="000325B8"/>
    <w:rsid w:val="00034C15"/>
    <w:rsid w:val="00036BA1"/>
    <w:rsid w:val="000422E2"/>
    <w:rsid w:val="00042F22"/>
    <w:rsid w:val="000444EF"/>
    <w:rsid w:val="00052A07"/>
    <w:rsid w:val="000534E3"/>
    <w:rsid w:val="0005606A"/>
    <w:rsid w:val="00057117"/>
    <w:rsid w:val="000616E7"/>
    <w:rsid w:val="0006487E"/>
    <w:rsid w:val="00065E1A"/>
    <w:rsid w:val="00071D4C"/>
    <w:rsid w:val="00077E5F"/>
    <w:rsid w:val="0008036A"/>
    <w:rsid w:val="00081AE6"/>
    <w:rsid w:val="000855EB"/>
    <w:rsid w:val="00085B52"/>
    <w:rsid w:val="000866F2"/>
    <w:rsid w:val="0009009F"/>
    <w:rsid w:val="000911AA"/>
    <w:rsid w:val="00091557"/>
    <w:rsid w:val="000924C1"/>
    <w:rsid w:val="000924F0"/>
    <w:rsid w:val="00093474"/>
    <w:rsid w:val="0009510F"/>
    <w:rsid w:val="000A1B7B"/>
    <w:rsid w:val="000A56F2"/>
    <w:rsid w:val="000B0B77"/>
    <w:rsid w:val="000B2719"/>
    <w:rsid w:val="000B3A8F"/>
    <w:rsid w:val="000B4AB9"/>
    <w:rsid w:val="000B58C3"/>
    <w:rsid w:val="000B61E9"/>
    <w:rsid w:val="000C165A"/>
    <w:rsid w:val="000C2E19"/>
    <w:rsid w:val="000D0D07"/>
    <w:rsid w:val="000D4797"/>
    <w:rsid w:val="000D6F95"/>
    <w:rsid w:val="000E0527"/>
    <w:rsid w:val="000E0E3E"/>
    <w:rsid w:val="000E1E92"/>
    <w:rsid w:val="000F06D6"/>
    <w:rsid w:val="000F0EB1"/>
    <w:rsid w:val="000F1106"/>
    <w:rsid w:val="000F3BE9"/>
    <w:rsid w:val="000F3F6C"/>
    <w:rsid w:val="000F5BCD"/>
    <w:rsid w:val="000F6DF3"/>
    <w:rsid w:val="001005FF"/>
    <w:rsid w:val="001062FB"/>
    <w:rsid w:val="001063E6"/>
    <w:rsid w:val="00113CF4"/>
    <w:rsid w:val="001153EA"/>
    <w:rsid w:val="00115643"/>
    <w:rsid w:val="00116765"/>
    <w:rsid w:val="001219F5"/>
    <w:rsid w:val="00121A20"/>
    <w:rsid w:val="00122F2E"/>
    <w:rsid w:val="0012377F"/>
    <w:rsid w:val="00124314"/>
    <w:rsid w:val="001252AF"/>
    <w:rsid w:val="00126B4A"/>
    <w:rsid w:val="00132FD0"/>
    <w:rsid w:val="001344C0"/>
    <w:rsid w:val="001346FA"/>
    <w:rsid w:val="00135252"/>
    <w:rsid w:val="00137A8A"/>
    <w:rsid w:val="00137AB5"/>
    <w:rsid w:val="00137F0B"/>
    <w:rsid w:val="00142E91"/>
    <w:rsid w:val="001508CC"/>
    <w:rsid w:val="00151E23"/>
    <w:rsid w:val="001526E0"/>
    <w:rsid w:val="001551B5"/>
    <w:rsid w:val="00155C24"/>
    <w:rsid w:val="001643A8"/>
    <w:rsid w:val="001659C1"/>
    <w:rsid w:val="00173A8E"/>
    <w:rsid w:val="00177795"/>
    <w:rsid w:val="0018143F"/>
    <w:rsid w:val="00187258"/>
    <w:rsid w:val="00190AC1"/>
    <w:rsid w:val="001917CF"/>
    <w:rsid w:val="0019341A"/>
    <w:rsid w:val="00194997"/>
    <w:rsid w:val="00197DF9"/>
    <w:rsid w:val="001A1987"/>
    <w:rsid w:val="001A2564"/>
    <w:rsid w:val="001A6173"/>
    <w:rsid w:val="001A6CBA"/>
    <w:rsid w:val="001B0D97"/>
    <w:rsid w:val="001B5A5D"/>
    <w:rsid w:val="001C0D5A"/>
    <w:rsid w:val="001C1CE5"/>
    <w:rsid w:val="001C3D2A"/>
    <w:rsid w:val="001C5745"/>
    <w:rsid w:val="001C6495"/>
    <w:rsid w:val="001C73BD"/>
    <w:rsid w:val="001D2E1E"/>
    <w:rsid w:val="001D51BA"/>
    <w:rsid w:val="001D6342"/>
    <w:rsid w:val="001D6D53"/>
    <w:rsid w:val="001E0666"/>
    <w:rsid w:val="001E58E2"/>
    <w:rsid w:val="001E5E20"/>
    <w:rsid w:val="001E7AED"/>
    <w:rsid w:val="001F3916"/>
    <w:rsid w:val="001F4D16"/>
    <w:rsid w:val="001F54C5"/>
    <w:rsid w:val="001F662C"/>
    <w:rsid w:val="001F7074"/>
    <w:rsid w:val="00200490"/>
    <w:rsid w:val="00201F3A"/>
    <w:rsid w:val="00202310"/>
    <w:rsid w:val="00203F96"/>
    <w:rsid w:val="002069B2"/>
    <w:rsid w:val="002074EC"/>
    <w:rsid w:val="00207FA3"/>
    <w:rsid w:val="00212E23"/>
    <w:rsid w:val="002139FD"/>
    <w:rsid w:val="00214DA8"/>
    <w:rsid w:val="00215423"/>
    <w:rsid w:val="002158FA"/>
    <w:rsid w:val="00220177"/>
    <w:rsid w:val="00220600"/>
    <w:rsid w:val="00221301"/>
    <w:rsid w:val="002224DB"/>
    <w:rsid w:val="00223FCB"/>
    <w:rsid w:val="002252C3"/>
    <w:rsid w:val="00225C54"/>
    <w:rsid w:val="00226AA2"/>
    <w:rsid w:val="00230765"/>
    <w:rsid w:val="00231451"/>
    <w:rsid w:val="002319E4"/>
    <w:rsid w:val="00233645"/>
    <w:rsid w:val="00235632"/>
    <w:rsid w:val="00235872"/>
    <w:rsid w:val="002400F5"/>
    <w:rsid w:val="00241559"/>
    <w:rsid w:val="002435B3"/>
    <w:rsid w:val="002458EB"/>
    <w:rsid w:val="002500C8"/>
    <w:rsid w:val="0025333C"/>
    <w:rsid w:val="0025484C"/>
    <w:rsid w:val="00257543"/>
    <w:rsid w:val="002617E7"/>
    <w:rsid w:val="00261FC8"/>
    <w:rsid w:val="00264228"/>
    <w:rsid w:val="00264334"/>
    <w:rsid w:val="0026473E"/>
    <w:rsid w:val="00266214"/>
    <w:rsid w:val="00267C83"/>
    <w:rsid w:val="0027144F"/>
    <w:rsid w:val="00271F3A"/>
    <w:rsid w:val="00273278"/>
    <w:rsid w:val="002737F4"/>
    <w:rsid w:val="00274CDF"/>
    <w:rsid w:val="00276BB2"/>
    <w:rsid w:val="00277482"/>
    <w:rsid w:val="0028039C"/>
    <w:rsid w:val="002805F5"/>
    <w:rsid w:val="00280751"/>
    <w:rsid w:val="0028280A"/>
    <w:rsid w:val="00282D92"/>
    <w:rsid w:val="00286ACD"/>
    <w:rsid w:val="00287838"/>
    <w:rsid w:val="002907B5"/>
    <w:rsid w:val="0029118B"/>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1F03"/>
    <w:rsid w:val="002F1FEC"/>
    <w:rsid w:val="002F2771"/>
    <w:rsid w:val="002F37A9"/>
    <w:rsid w:val="002F5EC9"/>
    <w:rsid w:val="002F679E"/>
    <w:rsid w:val="00301CE6"/>
    <w:rsid w:val="0030256B"/>
    <w:rsid w:val="0030501F"/>
    <w:rsid w:val="00307BA1"/>
    <w:rsid w:val="00311702"/>
    <w:rsid w:val="00311E82"/>
    <w:rsid w:val="00313EE8"/>
    <w:rsid w:val="00313FD6"/>
    <w:rsid w:val="003143BD"/>
    <w:rsid w:val="00317B01"/>
    <w:rsid w:val="003203ED"/>
    <w:rsid w:val="00322C9F"/>
    <w:rsid w:val="00324D23"/>
    <w:rsid w:val="003273A3"/>
    <w:rsid w:val="00330404"/>
    <w:rsid w:val="00331751"/>
    <w:rsid w:val="0033175E"/>
    <w:rsid w:val="003333D8"/>
    <w:rsid w:val="00334579"/>
    <w:rsid w:val="00335858"/>
    <w:rsid w:val="00336BDA"/>
    <w:rsid w:val="00342BD7"/>
    <w:rsid w:val="00343A07"/>
    <w:rsid w:val="00344F2A"/>
    <w:rsid w:val="00346DB5"/>
    <w:rsid w:val="003477B1"/>
    <w:rsid w:val="0035482C"/>
    <w:rsid w:val="00357380"/>
    <w:rsid w:val="003602D9"/>
    <w:rsid w:val="003604CE"/>
    <w:rsid w:val="00370E47"/>
    <w:rsid w:val="003742AC"/>
    <w:rsid w:val="0037494A"/>
    <w:rsid w:val="00377CE1"/>
    <w:rsid w:val="00384870"/>
    <w:rsid w:val="00385BF0"/>
    <w:rsid w:val="003939FF"/>
    <w:rsid w:val="00396FA1"/>
    <w:rsid w:val="003A2223"/>
    <w:rsid w:val="003A2A0F"/>
    <w:rsid w:val="003A428B"/>
    <w:rsid w:val="003A45A1"/>
    <w:rsid w:val="003A5B0A"/>
    <w:rsid w:val="003A6BAC"/>
    <w:rsid w:val="003A7EF3"/>
    <w:rsid w:val="003B159C"/>
    <w:rsid w:val="003B369F"/>
    <w:rsid w:val="003B36A3"/>
    <w:rsid w:val="003B7FE5"/>
    <w:rsid w:val="003C11C8"/>
    <w:rsid w:val="003C2702"/>
    <w:rsid w:val="003C5BC1"/>
    <w:rsid w:val="003C7806"/>
    <w:rsid w:val="003D109F"/>
    <w:rsid w:val="003D2478"/>
    <w:rsid w:val="003D2FC4"/>
    <w:rsid w:val="003D3C45"/>
    <w:rsid w:val="003D5B1F"/>
    <w:rsid w:val="003E15FA"/>
    <w:rsid w:val="003E55E4"/>
    <w:rsid w:val="003E74E3"/>
    <w:rsid w:val="003F05C7"/>
    <w:rsid w:val="003F2CD4"/>
    <w:rsid w:val="003F6BBE"/>
    <w:rsid w:val="004000E8"/>
    <w:rsid w:val="00401E59"/>
    <w:rsid w:val="00402E2B"/>
    <w:rsid w:val="0040512B"/>
    <w:rsid w:val="0040532B"/>
    <w:rsid w:val="00405CA5"/>
    <w:rsid w:val="00407CD3"/>
    <w:rsid w:val="00410134"/>
    <w:rsid w:val="00410B72"/>
    <w:rsid w:val="00410F18"/>
    <w:rsid w:val="0041263E"/>
    <w:rsid w:val="00413AAC"/>
    <w:rsid w:val="004160A3"/>
    <w:rsid w:val="00421105"/>
    <w:rsid w:val="004242F4"/>
    <w:rsid w:val="00425E6D"/>
    <w:rsid w:val="00427248"/>
    <w:rsid w:val="00437447"/>
    <w:rsid w:val="00441A92"/>
    <w:rsid w:val="00444511"/>
    <w:rsid w:val="00444F56"/>
    <w:rsid w:val="00446488"/>
    <w:rsid w:val="004517AA"/>
    <w:rsid w:val="00452CAC"/>
    <w:rsid w:val="00454B6A"/>
    <w:rsid w:val="00457565"/>
    <w:rsid w:val="004575C9"/>
    <w:rsid w:val="00457B71"/>
    <w:rsid w:val="00461FC5"/>
    <w:rsid w:val="00465F3A"/>
    <w:rsid w:val="004669E2"/>
    <w:rsid w:val="00470C31"/>
    <w:rsid w:val="004734D0"/>
    <w:rsid w:val="00474BAB"/>
    <w:rsid w:val="0047556B"/>
    <w:rsid w:val="00477768"/>
    <w:rsid w:val="00492BC5"/>
    <w:rsid w:val="004964F1"/>
    <w:rsid w:val="004A16BC"/>
    <w:rsid w:val="004A2B94"/>
    <w:rsid w:val="004A390C"/>
    <w:rsid w:val="004A5B7F"/>
    <w:rsid w:val="004B7C0C"/>
    <w:rsid w:val="004C2C15"/>
    <w:rsid w:val="004C3898"/>
    <w:rsid w:val="004D36B1"/>
    <w:rsid w:val="004D7EBD"/>
    <w:rsid w:val="004E2680"/>
    <w:rsid w:val="004E28F9"/>
    <w:rsid w:val="004E462E"/>
    <w:rsid w:val="004E56DC"/>
    <w:rsid w:val="004E705A"/>
    <w:rsid w:val="004E76F4"/>
    <w:rsid w:val="004F0B4E"/>
    <w:rsid w:val="004F0B6C"/>
    <w:rsid w:val="004F2078"/>
    <w:rsid w:val="004F4DA3"/>
    <w:rsid w:val="00506557"/>
    <w:rsid w:val="0050677A"/>
    <w:rsid w:val="005108D8"/>
    <w:rsid w:val="005116F9"/>
    <w:rsid w:val="005153A7"/>
    <w:rsid w:val="00520175"/>
    <w:rsid w:val="00520F85"/>
    <w:rsid w:val="005219CF"/>
    <w:rsid w:val="00531062"/>
    <w:rsid w:val="005338D0"/>
    <w:rsid w:val="00534B59"/>
    <w:rsid w:val="00535345"/>
    <w:rsid w:val="00536759"/>
    <w:rsid w:val="00537C62"/>
    <w:rsid w:val="00546970"/>
    <w:rsid w:val="005520C7"/>
    <w:rsid w:val="00553337"/>
    <w:rsid w:val="00554E19"/>
    <w:rsid w:val="0056121F"/>
    <w:rsid w:val="00561C59"/>
    <w:rsid w:val="0056643E"/>
    <w:rsid w:val="00572505"/>
    <w:rsid w:val="00576083"/>
    <w:rsid w:val="00580202"/>
    <w:rsid w:val="00580480"/>
    <w:rsid w:val="00582809"/>
    <w:rsid w:val="0058798C"/>
    <w:rsid w:val="005900FA"/>
    <w:rsid w:val="005935A4"/>
    <w:rsid w:val="005948C2"/>
    <w:rsid w:val="00595DCA"/>
    <w:rsid w:val="0059779B"/>
    <w:rsid w:val="005A209A"/>
    <w:rsid w:val="005A662D"/>
    <w:rsid w:val="005A6D5F"/>
    <w:rsid w:val="005B0055"/>
    <w:rsid w:val="005B2EEA"/>
    <w:rsid w:val="005B35D7"/>
    <w:rsid w:val="005B392A"/>
    <w:rsid w:val="005B3AA3"/>
    <w:rsid w:val="005B6F83"/>
    <w:rsid w:val="005C74FB"/>
    <w:rsid w:val="005C7CCB"/>
    <w:rsid w:val="005D1602"/>
    <w:rsid w:val="005E385F"/>
    <w:rsid w:val="005E5B81"/>
    <w:rsid w:val="005F2CB1"/>
    <w:rsid w:val="005F3025"/>
    <w:rsid w:val="005F4D03"/>
    <w:rsid w:val="005F618C"/>
    <w:rsid w:val="005F647C"/>
    <w:rsid w:val="005F70BD"/>
    <w:rsid w:val="00601ECC"/>
    <w:rsid w:val="0060283C"/>
    <w:rsid w:val="00604F14"/>
    <w:rsid w:val="00605F62"/>
    <w:rsid w:val="00607DA1"/>
    <w:rsid w:val="00611B83"/>
    <w:rsid w:val="00613257"/>
    <w:rsid w:val="00620A71"/>
    <w:rsid w:val="00620D80"/>
    <w:rsid w:val="006234A6"/>
    <w:rsid w:val="00624D23"/>
    <w:rsid w:val="00630001"/>
    <w:rsid w:val="006311B3"/>
    <w:rsid w:val="0063284C"/>
    <w:rsid w:val="00636398"/>
    <w:rsid w:val="006368D3"/>
    <w:rsid w:val="006377EC"/>
    <w:rsid w:val="00637A68"/>
    <w:rsid w:val="0064151F"/>
    <w:rsid w:val="00641533"/>
    <w:rsid w:val="0064208D"/>
    <w:rsid w:val="00643475"/>
    <w:rsid w:val="0064396A"/>
    <w:rsid w:val="0064624E"/>
    <w:rsid w:val="00650AB9"/>
    <w:rsid w:val="0065176F"/>
    <w:rsid w:val="00655733"/>
    <w:rsid w:val="00655ACD"/>
    <w:rsid w:val="00656A92"/>
    <w:rsid w:val="00656DDE"/>
    <w:rsid w:val="0066011D"/>
    <w:rsid w:val="006607C0"/>
    <w:rsid w:val="006613A6"/>
    <w:rsid w:val="006627A2"/>
    <w:rsid w:val="006634E6"/>
    <w:rsid w:val="006655EE"/>
    <w:rsid w:val="00667621"/>
    <w:rsid w:val="00667EE7"/>
    <w:rsid w:val="00670922"/>
    <w:rsid w:val="00670BE1"/>
    <w:rsid w:val="0067218F"/>
    <w:rsid w:val="006741F2"/>
    <w:rsid w:val="00674CC3"/>
    <w:rsid w:val="00675C72"/>
    <w:rsid w:val="006771F9"/>
    <w:rsid w:val="006776D7"/>
    <w:rsid w:val="00680824"/>
    <w:rsid w:val="00681003"/>
    <w:rsid w:val="00681206"/>
    <w:rsid w:val="006817C9"/>
    <w:rsid w:val="00683ECE"/>
    <w:rsid w:val="00694718"/>
    <w:rsid w:val="00695FC2"/>
    <w:rsid w:val="00696949"/>
    <w:rsid w:val="00697052"/>
    <w:rsid w:val="00697F08"/>
    <w:rsid w:val="006A46FB"/>
    <w:rsid w:val="006A5E28"/>
    <w:rsid w:val="006A697B"/>
    <w:rsid w:val="006A7AFF"/>
    <w:rsid w:val="006B1207"/>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04"/>
    <w:rsid w:val="006F341D"/>
    <w:rsid w:val="006F3CDE"/>
    <w:rsid w:val="006F58D4"/>
    <w:rsid w:val="006F6746"/>
    <w:rsid w:val="0070346E"/>
    <w:rsid w:val="00704EDB"/>
    <w:rsid w:val="0070537F"/>
    <w:rsid w:val="00705F1F"/>
    <w:rsid w:val="00706101"/>
    <w:rsid w:val="00707072"/>
    <w:rsid w:val="00707D61"/>
    <w:rsid w:val="00712287"/>
    <w:rsid w:val="00712772"/>
    <w:rsid w:val="007148D3"/>
    <w:rsid w:val="00715B9A"/>
    <w:rsid w:val="00721593"/>
    <w:rsid w:val="007223D5"/>
    <w:rsid w:val="007244F3"/>
    <w:rsid w:val="00726EA6"/>
    <w:rsid w:val="00727208"/>
    <w:rsid w:val="00727680"/>
    <w:rsid w:val="00730DEC"/>
    <w:rsid w:val="007329D2"/>
    <w:rsid w:val="007348B1"/>
    <w:rsid w:val="00734B23"/>
    <w:rsid w:val="007362A6"/>
    <w:rsid w:val="00736D7D"/>
    <w:rsid w:val="00740E58"/>
    <w:rsid w:val="007445A0"/>
    <w:rsid w:val="0074524B"/>
    <w:rsid w:val="00746BF7"/>
    <w:rsid w:val="00746D60"/>
    <w:rsid w:val="00747D8B"/>
    <w:rsid w:val="00751228"/>
    <w:rsid w:val="00751CF8"/>
    <w:rsid w:val="007571E1"/>
    <w:rsid w:val="00757F1E"/>
    <w:rsid w:val="007604B2"/>
    <w:rsid w:val="00765281"/>
    <w:rsid w:val="00766BAD"/>
    <w:rsid w:val="00770B58"/>
    <w:rsid w:val="007725D4"/>
    <w:rsid w:val="007730BD"/>
    <w:rsid w:val="007755F2"/>
    <w:rsid w:val="00775DAC"/>
    <w:rsid w:val="00776971"/>
    <w:rsid w:val="0078177E"/>
    <w:rsid w:val="0078304C"/>
    <w:rsid w:val="00783673"/>
    <w:rsid w:val="00785490"/>
    <w:rsid w:val="007925EA"/>
    <w:rsid w:val="00793CD8"/>
    <w:rsid w:val="00795C92"/>
    <w:rsid w:val="00796231"/>
    <w:rsid w:val="007A1CB3"/>
    <w:rsid w:val="007A306F"/>
    <w:rsid w:val="007A3164"/>
    <w:rsid w:val="007A43A6"/>
    <w:rsid w:val="007A58A6"/>
    <w:rsid w:val="007B3D2D"/>
    <w:rsid w:val="007B4503"/>
    <w:rsid w:val="007B50AE"/>
    <w:rsid w:val="007B51DF"/>
    <w:rsid w:val="007B6B54"/>
    <w:rsid w:val="007B6BD7"/>
    <w:rsid w:val="007C05DD"/>
    <w:rsid w:val="007C3D18"/>
    <w:rsid w:val="007C3E8C"/>
    <w:rsid w:val="007C4C5E"/>
    <w:rsid w:val="007C60BF"/>
    <w:rsid w:val="007C6A07"/>
    <w:rsid w:val="007C75A1"/>
    <w:rsid w:val="007C77A5"/>
    <w:rsid w:val="007C77D0"/>
    <w:rsid w:val="007D04E5"/>
    <w:rsid w:val="007D5901"/>
    <w:rsid w:val="007D7526"/>
    <w:rsid w:val="007E4610"/>
    <w:rsid w:val="007E4715"/>
    <w:rsid w:val="007E505B"/>
    <w:rsid w:val="007E7091"/>
    <w:rsid w:val="00803FAE"/>
    <w:rsid w:val="0080605F"/>
    <w:rsid w:val="00807786"/>
    <w:rsid w:val="00811FCB"/>
    <w:rsid w:val="008155D8"/>
    <w:rsid w:val="008158D6"/>
    <w:rsid w:val="00817196"/>
    <w:rsid w:val="00817EDE"/>
    <w:rsid w:val="00820E5D"/>
    <w:rsid w:val="00820F4D"/>
    <w:rsid w:val="008235DB"/>
    <w:rsid w:val="00824AB4"/>
    <w:rsid w:val="00825C42"/>
    <w:rsid w:val="00825D25"/>
    <w:rsid w:val="00827D6F"/>
    <w:rsid w:val="00832A04"/>
    <w:rsid w:val="008376AC"/>
    <w:rsid w:val="008444E8"/>
    <w:rsid w:val="00844E80"/>
    <w:rsid w:val="00846FE7"/>
    <w:rsid w:val="00850CEC"/>
    <w:rsid w:val="008541C8"/>
    <w:rsid w:val="00856911"/>
    <w:rsid w:val="00866499"/>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0B8"/>
    <w:rsid w:val="008B120C"/>
    <w:rsid w:val="008B51A0"/>
    <w:rsid w:val="008B545D"/>
    <w:rsid w:val="008B592A"/>
    <w:rsid w:val="008B7B5C"/>
    <w:rsid w:val="008C0C99"/>
    <w:rsid w:val="008C1717"/>
    <w:rsid w:val="008C2017"/>
    <w:rsid w:val="008C4958"/>
    <w:rsid w:val="008C4BAA"/>
    <w:rsid w:val="008C4D82"/>
    <w:rsid w:val="008C6AE8"/>
    <w:rsid w:val="008C7573"/>
    <w:rsid w:val="008D34F1"/>
    <w:rsid w:val="008D39D8"/>
    <w:rsid w:val="008D6030"/>
    <w:rsid w:val="008D6D1A"/>
    <w:rsid w:val="008E065E"/>
    <w:rsid w:val="008E0927"/>
    <w:rsid w:val="008E1909"/>
    <w:rsid w:val="008F1EAB"/>
    <w:rsid w:val="008F33DC"/>
    <w:rsid w:val="008F477F"/>
    <w:rsid w:val="00902350"/>
    <w:rsid w:val="0090336B"/>
    <w:rsid w:val="009053AA"/>
    <w:rsid w:val="00906939"/>
    <w:rsid w:val="00907E70"/>
    <w:rsid w:val="00910B7D"/>
    <w:rsid w:val="00911DFB"/>
    <w:rsid w:val="0091337C"/>
    <w:rsid w:val="009139D9"/>
    <w:rsid w:val="00914088"/>
    <w:rsid w:val="00914AD8"/>
    <w:rsid w:val="009151E5"/>
    <w:rsid w:val="00916079"/>
    <w:rsid w:val="00917CE9"/>
    <w:rsid w:val="00920BF2"/>
    <w:rsid w:val="00921151"/>
    <w:rsid w:val="00922010"/>
    <w:rsid w:val="00931BD9"/>
    <w:rsid w:val="00932AC5"/>
    <w:rsid w:val="00934CB0"/>
    <w:rsid w:val="009368F3"/>
    <w:rsid w:val="00941636"/>
    <w:rsid w:val="00942772"/>
    <w:rsid w:val="00943742"/>
    <w:rsid w:val="00945C05"/>
    <w:rsid w:val="00946945"/>
    <w:rsid w:val="00947713"/>
    <w:rsid w:val="00950DE7"/>
    <w:rsid w:val="00953920"/>
    <w:rsid w:val="00953D47"/>
    <w:rsid w:val="0095681E"/>
    <w:rsid w:val="009572D4"/>
    <w:rsid w:val="00961921"/>
    <w:rsid w:val="00962244"/>
    <w:rsid w:val="0096430A"/>
    <w:rsid w:val="0096554B"/>
    <w:rsid w:val="0096584A"/>
    <w:rsid w:val="00971F08"/>
    <w:rsid w:val="0097603D"/>
    <w:rsid w:val="00976949"/>
    <w:rsid w:val="00980477"/>
    <w:rsid w:val="00985253"/>
    <w:rsid w:val="009853B3"/>
    <w:rsid w:val="00990630"/>
    <w:rsid w:val="00991761"/>
    <w:rsid w:val="00994DCA"/>
    <w:rsid w:val="009960EC"/>
    <w:rsid w:val="00996A91"/>
    <w:rsid w:val="009970DD"/>
    <w:rsid w:val="009A0FBA"/>
    <w:rsid w:val="009A1601"/>
    <w:rsid w:val="009A462D"/>
    <w:rsid w:val="009A5CBA"/>
    <w:rsid w:val="009A71F8"/>
    <w:rsid w:val="009B1F30"/>
    <w:rsid w:val="009B3AC2"/>
    <w:rsid w:val="009B4DF4"/>
    <w:rsid w:val="009B564E"/>
    <w:rsid w:val="009B7E87"/>
    <w:rsid w:val="009C05AE"/>
    <w:rsid w:val="009C403E"/>
    <w:rsid w:val="009D4FF0"/>
    <w:rsid w:val="009D703C"/>
    <w:rsid w:val="009D718F"/>
    <w:rsid w:val="009E068F"/>
    <w:rsid w:val="009E14E0"/>
    <w:rsid w:val="009E16A4"/>
    <w:rsid w:val="009E35DB"/>
    <w:rsid w:val="009E47A3"/>
    <w:rsid w:val="009E4CBD"/>
    <w:rsid w:val="009F08F3"/>
    <w:rsid w:val="009F1ECE"/>
    <w:rsid w:val="009F344F"/>
    <w:rsid w:val="00A003A5"/>
    <w:rsid w:val="00A048A8"/>
    <w:rsid w:val="00A04F49"/>
    <w:rsid w:val="00A05FC3"/>
    <w:rsid w:val="00A13378"/>
    <w:rsid w:val="00A13E54"/>
    <w:rsid w:val="00A13F73"/>
    <w:rsid w:val="00A1714B"/>
    <w:rsid w:val="00A17BDE"/>
    <w:rsid w:val="00A17F63"/>
    <w:rsid w:val="00A2193B"/>
    <w:rsid w:val="00A2351A"/>
    <w:rsid w:val="00A264A9"/>
    <w:rsid w:val="00A26C5B"/>
    <w:rsid w:val="00A27785"/>
    <w:rsid w:val="00A30187"/>
    <w:rsid w:val="00A32AC2"/>
    <w:rsid w:val="00A3448A"/>
    <w:rsid w:val="00A36297"/>
    <w:rsid w:val="00A41E2B"/>
    <w:rsid w:val="00A43C39"/>
    <w:rsid w:val="00A45B74"/>
    <w:rsid w:val="00A477F4"/>
    <w:rsid w:val="00A52E1D"/>
    <w:rsid w:val="00A61499"/>
    <w:rsid w:val="00A615D5"/>
    <w:rsid w:val="00A62A77"/>
    <w:rsid w:val="00A63483"/>
    <w:rsid w:val="00A63C62"/>
    <w:rsid w:val="00A63E3D"/>
    <w:rsid w:val="00A657D7"/>
    <w:rsid w:val="00A660AC"/>
    <w:rsid w:val="00A67E6C"/>
    <w:rsid w:val="00A71B99"/>
    <w:rsid w:val="00A73231"/>
    <w:rsid w:val="00A739D0"/>
    <w:rsid w:val="00A761D4"/>
    <w:rsid w:val="00A77EC4"/>
    <w:rsid w:val="00A90654"/>
    <w:rsid w:val="00A9143C"/>
    <w:rsid w:val="00A916D0"/>
    <w:rsid w:val="00A92879"/>
    <w:rsid w:val="00A9326D"/>
    <w:rsid w:val="00A9442A"/>
    <w:rsid w:val="00AA016F"/>
    <w:rsid w:val="00AA1ED6"/>
    <w:rsid w:val="00AA51D6"/>
    <w:rsid w:val="00AB0BC8"/>
    <w:rsid w:val="00AB11CA"/>
    <w:rsid w:val="00AB14D9"/>
    <w:rsid w:val="00AB4AB8"/>
    <w:rsid w:val="00AB655E"/>
    <w:rsid w:val="00AB6FC5"/>
    <w:rsid w:val="00AC007F"/>
    <w:rsid w:val="00AC2ECD"/>
    <w:rsid w:val="00AC3119"/>
    <w:rsid w:val="00AC49FB"/>
    <w:rsid w:val="00AC5A10"/>
    <w:rsid w:val="00AC744C"/>
    <w:rsid w:val="00AD0AA3"/>
    <w:rsid w:val="00AD0EA5"/>
    <w:rsid w:val="00AD1114"/>
    <w:rsid w:val="00AD20B7"/>
    <w:rsid w:val="00AD3F94"/>
    <w:rsid w:val="00AD40D4"/>
    <w:rsid w:val="00AD4A5A"/>
    <w:rsid w:val="00AE27AC"/>
    <w:rsid w:val="00AE40E0"/>
    <w:rsid w:val="00AE4DBA"/>
    <w:rsid w:val="00AE4F07"/>
    <w:rsid w:val="00AF07BD"/>
    <w:rsid w:val="00AF1C5D"/>
    <w:rsid w:val="00AF42D7"/>
    <w:rsid w:val="00AF594A"/>
    <w:rsid w:val="00B006FE"/>
    <w:rsid w:val="00B007CB"/>
    <w:rsid w:val="00B01F42"/>
    <w:rsid w:val="00B02810"/>
    <w:rsid w:val="00B02AA9"/>
    <w:rsid w:val="00B02FA3"/>
    <w:rsid w:val="00B05084"/>
    <w:rsid w:val="00B157F9"/>
    <w:rsid w:val="00B167F1"/>
    <w:rsid w:val="00B20256"/>
    <w:rsid w:val="00B20D09"/>
    <w:rsid w:val="00B23F93"/>
    <w:rsid w:val="00B2763F"/>
    <w:rsid w:val="00B27AAC"/>
    <w:rsid w:val="00B30929"/>
    <w:rsid w:val="00B372AA"/>
    <w:rsid w:val="00B40445"/>
    <w:rsid w:val="00B41888"/>
    <w:rsid w:val="00B42BDB"/>
    <w:rsid w:val="00B42C06"/>
    <w:rsid w:val="00B45A52"/>
    <w:rsid w:val="00B46175"/>
    <w:rsid w:val="00B61883"/>
    <w:rsid w:val="00B62AAA"/>
    <w:rsid w:val="00B62F35"/>
    <w:rsid w:val="00B65B4A"/>
    <w:rsid w:val="00B664C7"/>
    <w:rsid w:val="00B739F6"/>
    <w:rsid w:val="00B81A6C"/>
    <w:rsid w:val="00B81E64"/>
    <w:rsid w:val="00B85DE5"/>
    <w:rsid w:val="00B90F73"/>
    <w:rsid w:val="00B93B59"/>
    <w:rsid w:val="00B9406A"/>
    <w:rsid w:val="00B94264"/>
    <w:rsid w:val="00BA2280"/>
    <w:rsid w:val="00BA2A08"/>
    <w:rsid w:val="00BA3D2C"/>
    <w:rsid w:val="00BA56D2"/>
    <w:rsid w:val="00BA6FF4"/>
    <w:rsid w:val="00BA76E0"/>
    <w:rsid w:val="00BB2A25"/>
    <w:rsid w:val="00BB51E9"/>
    <w:rsid w:val="00BC0FDC"/>
    <w:rsid w:val="00BC3053"/>
    <w:rsid w:val="00BC4D2E"/>
    <w:rsid w:val="00BC5B52"/>
    <w:rsid w:val="00BD48AC"/>
    <w:rsid w:val="00BD5F1A"/>
    <w:rsid w:val="00BD698E"/>
    <w:rsid w:val="00BE073B"/>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0485"/>
    <w:rsid w:val="00C3719D"/>
    <w:rsid w:val="00C54995"/>
    <w:rsid w:val="00C54D41"/>
    <w:rsid w:val="00C60783"/>
    <w:rsid w:val="00C626FB"/>
    <w:rsid w:val="00C64672"/>
    <w:rsid w:val="00C70697"/>
    <w:rsid w:val="00C72EF4"/>
    <w:rsid w:val="00C73A4C"/>
    <w:rsid w:val="00C75D2F"/>
    <w:rsid w:val="00C767BE"/>
    <w:rsid w:val="00C76963"/>
    <w:rsid w:val="00C76E3C"/>
    <w:rsid w:val="00C76FE7"/>
    <w:rsid w:val="00C81568"/>
    <w:rsid w:val="00C9027A"/>
    <w:rsid w:val="00C9068E"/>
    <w:rsid w:val="00C93C4B"/>
    <w:rsid w:val="00C944AB"/>
    <w:rsid w:val="00C95B40"/>
    <w:rsid w:val="00CA1ED8"/>
    <w:rsid w:val="00CA46DD"/>
    <w:rsid w:val="00CB1F63"/>
    <w:rsid w:val="00CB7170"/>
    <w:rsid w:val="00CB734C"/>
    <w:rsid w:val="00CC040E"/>
    <w:rsid w:val="00CC08BB"/>
    <w:rsid w:val="00CC111F"/>
    <w:rsid w:val="00CC2011"/>
    <w:rsid w:val="00CC3EA0"/>
    <w:rsid w:val="00CC6BDA"/>
    <w:rsid w:val="00CC7B45"/>
    <w:rsid w:val="00CD1188"/>
    <w:rsid w:val="00CD2ED1"/>
    <w:rsid w:val="00CD337B"/>
    <w:rsid w:val="00CD4A52"/>
    <w:rsid w:val="00CE0424"/>
    <w:rsid w:val="00CE7561"/>
    <w:rsid w:val="00CF0D53"/>
    <w:rsid w:val="00CF1354"/>
    <w:rsid w:val="00CF3B1F"/>
    <w:rsid w:val="00CF3BA2"/>
    <w:rsid w:val="00CF3BF6"/>
    <w:rsid w:val="00CF625B"/>
    <w:rsid w:val="00CF687E"/>
    <w:rsid w:val="00D01CD7"/>
    <w:rsid w:val="00D0349B"/>
    <w:rsid w:val="00D04434"/>
    <w:rsid w:val="00D10249"/>
    <w:rsid w:val="00D105B5"/>
    <w:rsid w:val="00D115C3"/>
    <w:rsid w:val="00D11897"/>
    <w:rsid w:val="00D13135"/>
    <w:rsid w:val="00D13E4E"/>
    <w:rsid w:val="00D15F36"/>
    <w:rsid w:val="00D239A7"/>
    <w:rsid w:val="00D23F47"/>
    <w:rsid w:val="00D3005B"/>
    <w:rsid w:val="00D31D70"/>
    <w:rsid w:val="00D32070"/>
    <w:rsid w:val="00D36E71"/>
    <w:rsid w:val="00D37745"/>
    <w:rsid w:val="00D37D87"/>
    <w:rsid w:val="00D40B33"/>
    <w:rsid w:val="00D4318F"/>
    <w:rsid w:val="00D438BF"/>
    <w:rsid w:val="00D440F8"/>
    <w:rsid w:val="00D476A2"/>
    <w:rsid w:val="00D52B28"/>
    <w:rsid w:val="00D53B17"/>
    <w:rsid w:val="00D546FF"/>
    <w:rsid w:val="00D55AD5"/>
    <w:rsid w:val="00D576CA"/>
    <w:rsid w:val="00D60E13"/>
    <w:rsid w:val="00D61AF5"/>
    <w:rsid w:val="00D62CD5"/>
    <w:rsid w:val="00D6435F"/>
    <w:rsid w:val="00D652B5"/>
    <w:rsid w:val="00D66155"/>
    <w:rsid w:val="00D701BC"/>
    <w:rsid w:val="00D708B0"/>
    <w:rsid w:val="00D77B1D"/>
    <w:rsid w:val="00D8021F"/>
    <w:rsid w:val="00D80383"/>
    <w:rsid w:val="00D823C6"/>
    <w:rsid w:val="00D826DC"/>
    <w:rsid w:val="00D841B5"/>
    <w:rsid w:val="00D86CA3"/>
    <w:rsid w:val="00D871CE"/>
    <w:rsid w:val="00D9196D"/>
    <w:rsid w:val="00D92982"/>
    <w:rsid w:val="00DA305E"/>
    <w:rsid w:val="00DA5007"/>
    <w:rsid w:val="00DA5417"/>
    <w:rsid w:val="00DA56E8"/>
    <w:rsid w:val="00DB0A9F"/>
    <w:rsid w:val="00DB377D"/>
    <w:rsid w:val="00DC2D36"/>
    <w:rsid w:val="00DC4FFD"/>
    <w:rsid w:val="00DC53EF"/>
    <w:rsid w:val="00DD7D2F"/>
    <w:rsid w:val="00DE4F05"/>
    <w:rsid w:val="00DE5608"/>
    <w:rsid w:val="00DE58D0"/>
    <w:rsid w:val="00DE654F"/>
    <w:rsid w:val="00DF0B6E"/>
    <w:rsid w:val="00DF15E0"/>
    <w:rsid w:val="00DF37A0"/>
    <w:rsid w:val="00DF70D8"/>
    <w:rsid w:val="00E110E7"/>
    <w:rsid w:val="00E114A2"/>
    <w:rsid w:val="00E11B20"/>
    <w:rsid w:val="00E15695"/>
    <w:rsid w:val="00E17FA2"/>
    <w:rsid w:val="00E2079A"/>
    <w:rsid w:val="00E22330"/>
    <w:rsid w:val="00E30B5A"/>
    <w:rsid w:val="00E3123D"/>
    <w:rsid w:val="00E31461"/>
    <w:rsid w:val="00E31D43"/>
    <w:rsid w:val="00E32608"/>
    <w:rsid w:val="00E34188"/>
    <w:rsid w:val="00E345CD"/>
    <w:rsid w:val="00E34B6E"/>
    <w:rsid w:val="00E35559"/>
    <w:rsid w:val="00E3723A"/>
    <w:rsid w:val="00E37860"/>
    <w:rsid w:val="00E446F1"/>
    <w:rsid w:val="00E4580B"/>
    <w:rsid w:val="00E46886"/>
    <w:rsid w:val="00E47AEF"/>
    <w:rsid w:val="00E51D8E"/>
    <w:rsid w:val="00E53B75"/>
    <w:rsid w:val="00E54E3B"/>
    <w:rsid w:val="00E57565"/>
    <w:rsid w:val="00E63838"/>
    <w:rsid w:val="00E64434"/>
    <w:rsid w:val="00E6585E"/>
    <w:rsid w:val="00E67C51"/>
    <w:rsid w:val="00E72EFC"/>
    <w:rsid w:val="00E758EC"/>
    <w:rsid w:val="00E8234C"/>
    <w:rsid w:val="00E83AA9"/>
    <w:rsid w:val="00E85928"/>
    <w:rsid w:val="00E87822"/>
    <w:rsid w:val="00E90395"/>
    <w:rsid w:val="00E90E49"/>
    <w:rsid w:val="00E917F9"/>
    <w:rsid w:val="00E9291C"/>
    <w:rsid w:val="00E93FFE"/>
    <w:rsid w:val="00E94F8A"/>
    <w:rsid w:val="00EA5C84"/>
    <w:rsid w:val="00EA7A41"/>
    <w:rsid w:val="00EB022A"/>
    <w:rsid w:val="00EB077B"/>
    <w:rsid w:val="00EB35EB"/>
    <w:rsid w:val="00EB4EA2"/>
    <w:rsid w:val="00EC25D4"/>
    <w:rsid w:val="00EC27C6"/>
    <w:rsid w:val="00EC4207"/>
    <w:rsid w:val="00EC5653"/>
    <w:rsid w:val="00EC60B5"/>
    <w:rsid w:val="00EC71CE"/>
    <w:rsid w:val="00ED1006"/>
    <w:rsid w:val="00EE1A6F"/>
    <w:rsid w:val="00EF07C8"/>
    <w:rsid w:val="00EF18FE"/>
    <w:rsid w:val="00EF5787"/>
    <w:rsid w:val="00EF60D0"/>
    <w:rsid w:val="00EF78D4"/>
    <w:rsid w:val="00F04297"/>
    <w:rsid w:val="00F0528D"/>
    <w:rsid w:val="00F06C67"/>
    <w:rsid w:val="00F06DFD"/>
    <w:rsid w:val="00F071D1"/>
    <w:rsid w:val="00F07533"/>
    <w:rsid w:val="00F10629"/>
    <w:rsid w:val="00F11F4F"/>
    <w:rsid w:val="00F15FA5"/>
    <w:rsid w:val="00F209B7"/>
    <w:rsid w:val="00F2376F"/>
    <w:rsid w:val="00F243D8"/>
    <w:rsid w:val="00F30828"/>
    <w:rsid w:val="00F313D6"/>
    <w:rsid w:val="00F31777"/>
    <w:rsid w:val="00F334C4"/>
    <w:rsid w:val="00F40F0C"/>
    <w:rsid w:val="00F45FFC"/>
    <w:rsid w:val="00F4723A"/>
    <w:rsid w:val="00F4766C"/>
    <w:rsid w:val="00F507D1"/>
    <w:rsid w:val="00F519CE"/>
    <w:rsid w:val="00F51ADA"/>
    <w:rsid w:val="00F607C5"/>
    <w:rsid w:val="00F60DEA"/>
    <w:rsid w:val="00F62242"/>
    <w:rsid w:val="00F6302A"/>
    <w:rsid w:val="00F64C2B"/>
    <w:rsid w:val="00F651BE"/>
    <w:rsid w:val="00F67772"/>
    <w:rsid w:val="00F67F53"/>
    <w:rsid w:val="00F703BE"/>
    <w:rsid w:val="00F71C30"/>
    <w:rsid w:val="00F71F69"/>
    <w:rsid w:val="00F72B72"/>
    <w:rsid w:val="00F74BB9"/>
    <w:rsid w:val="00F75582"/>
    <w:rsid w:val="00F75A7F"/>
    <w:rsid w:val="00F76485"/>
    <w:rsid w:val="00F76EFA"/>
    <w:rsid w:val="00F77525"/>
    <w:rsid w:val="00F804BE"/>
    <w:rsid w:val="00F817CE"/>
    <w:rsid w:val="00F8456C"/>
    <w:rsid w:val="00F859D8"/>
    <w:rsid w:val="00F85EDB"/>
    <w:rsid w:val="00F868F5"/>
    <w:rsid w:val="00F87EFA"/>
    <w:rsid w:val="00F9056A"/>
    <w:rsid w:val="00F90F8D"/>
    <w:rsid w:val="00F92782"/>
    <w:rsid w:val="00F93AA9"/>
    <w:rsid w:val="00F96674"/>
    <w:rsid w:val="00F96985"/>
    <w:rsid w:val="00F97838"/>
    <w:rsid w:val="00FA2BB3"/>
    <w:rsid w:val="00FA54F0"/>
    <w:rsid w:val="00FB2A20"/>
    <w:rsid w:val="00FB33BC"/>
    <w:rsid w:val="00FB4C80"/>
    <w:rsid w:val="00FB6A6A"/>
    <w:rsid w:val="00FC4AD0"/>
    <w:rsid w:val="00FC7429"/>
    <w:rsid w:val="00FD07F6"/>
    <w:rsid w:val="00FD1EC8"/>
    <w:rsid w:val="00FD3FB3"/>
    <w:rsid w:val="00FD47ED"/>
    <w:rsid w:val="00FD74DB"/>
    <w:rsid w:val="00FD7660"/>
    <w:rsid w:val="00FE0655"/>
    <w:rsid w:val="00FE0E6C"/>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08CDE7"/>
  <w15:docId w15:val="{781EE3AB-C878-4FFB-9648-309BB3D66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477F4"/>
    <w:pPr>
      <w:ind w:left="720"/>
      <w:contextualSpacing/>
    </w:pPr>
  </w:style>
  <w:style w:type="paragraph" w:customStyle="1" w:styleId="Doc-text2">
    <w:name w:val="Doc-text2"/>
    <w:basedOn w:val="Normal"/>
    <w:link w:val="Doc-text2Char"/>
    <w:qFormat/>
    <w:rsid w:val="00746D6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46D60"/>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484426">
      <w:bodyDiv w:val="1"/>
      <w:marLeft w:val="0"/>
      <w:marRight w:val="0"/>
      <w:marTop w:val="0"/>
      <w:marBottom w:val="0"/>
      <w:divBdr>
        <w:top w:val="none" w:sz="0" w:space="0" w:color="auto"/>
        <w:left w:val="none" w:sz="0" w:space="0" w:color="auto"/>
        <w:bottom w:val="none" w:sz="0" w:space="0" w:color="auto"/>
        <w:right w:val="none" w:sz="0" w:space="0" w:color="auto"/>
      </w:divBdr>
    </w:div>
    <w:div w:id="210925836">
      <w:bodyDiv w:val="1"/>
      <w:marLeft w:val="0"/>
      <w:marRight w:val="0"/>
      <w:marTop w:val="0"/>
      <w:marBottom w:val="0"/>
      <w:divBdr>
        <w:top w:val="none" w:sz="0" w:space="0" w:color="auto"/>
        <w:left w:val="none" w:sz="0" w:space="0" w:color="auto"/>
        <w:bottom w:val="none" w:sz="0" w:space="0" w:color="auto"/>
        <w:right w:val="none" w:sz="0" w:space="0" w:color="auto"/>
      </w:divBdr>
    </w:div>
    <w:div w:id="451827643">
      <w:bodyDiv w:val="1"/>
      <w:marLeft w:val="0"/>
      <w:marRight w:val="0"/>
      <w:marTop w:val="0"/>
      <w:marBottom w:val="0"/>
      <w:divBdr>
        <w:top w:val="none" w:sz="0" w:space="0" w:color="auto"/>
        <w:left w:val="none" w:sz="0" w:space="0" w:color="auto"/>
        <w:bottom w:val="none" w:sz="0" w:space="0" w:color="auto"/>
        <w:right w:val="none" w:sz="0" w:space="0" w:color="auto"/>
      </w:divBdr>
      <w:divsChild>
        <w:div w:id="441875412">
          <w:marLeft w:val="274"/>
          <w:marRight w:val="0"/>
          <w:marTop w:val="106"/>
          <w:marBottom w:val="0"/>
          <w:divBdr>
            <w:top w:val="none" w:sz="0" w:space="0" w:color="auto"/>
            <w:left w:val="none" w:sz="0" w:space="0" w:color="auto"/>
            <w:bottom w:val="none" w:sz="0" w:space="0" w:color="auto"/>
            <w:right w:val="none" w:sz="0" w:space="0" w:color="auto"/>
          </w:divBdr>
        </w:div>
      </w:divsChild>
    </w:div>
    <w:div w:id="906571022">
      <w:bodyDiv w:val="1"/>
      <w:marLeft w:val="0"/>
      <w:marRight w:val="0"/>
      <w:marTop w:val="0"/>
      <w:marBottom w:val="0"/>
      <w:divBdr>
        <w:top w:val="none" w:sz="0" w:space="0" w:color="auto"/>
        <w:left w:val="none" w:sz="0" w:space="0" w:color="auto"/>
        <w:bottom w:val="none" w:sz="0" w:space="0" w:color="auto"/>
        <w:right w:val="none" w:sz="0" w:space="0" w:color="auto"/>
      </w:divBdr>
    </w:div>
    <w:div w:id="1107846441">
      <w:bodyDiv w:val="1"/>
      <w:marLeft w:val="0"/>
      <w:marRight w:val="0"/>
      <w:marTop w:val="0"/>
      <w:marBottom w:val="0"/>
      <w:divBdr>
        <w:top w:val="none" w:sz="0" w:space="0" w:color="auto"/>
        <w:left w:val="none" w:sz="0" w:space="0" w:color="auto"/>
        <w:bottom w:val="none" w:sz="0" w:space="0" w:color="auto"/>
        <w:right w:val="none" w:sz="0" w:space="0" w:color="auto"/>
      </w:divBdr>
      <w:divsChild>
        <w:div w:id="1101608762">
          <w:marLeft w:val="274"/>
          <w:marRight w:val="0"/>
          <w:marTop w:val="106"/>
          <w:marBottom w:val="0"/>
          <w:divBdr>
            <w:top w:val="none" w:sz="0" w:space="0" w:color="auto"/>
            <w:left w:val="none" w:sz="0" w:space="0" w:color="auto"/>
            <w:bottom w:val="none" w:sz="0" w:space="0" w:color="auto"/>
            <w:right w:val="none" w:sz="0" w:space="0" w:color="auto"/>
          </w:divBdr>
        </w:div>
      </w:divsChild>
    </w:div>
    <w:div w:id="1333221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C9970C-9734-4BE0-BE62-F27972853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0</TotalTime>
  <Pages>3</Pages>
  <Words>1180</Words>
  <Characters>6729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2</cp:revision>
  <cp:lastPrinted>2008-01-31T06:09:00Z</cp:lastPrinted>
  <dcterms:created xsi:type="dcterms:W3CDTF">2017-02-03T21:38:00Z</dcterms:created>
  <dcterms:modified xsi:type="dcterms:W3CDTF">2017-02-03T21:38:00Z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2017-01-08T23:00:00Z</vt:filetime>
  </property>
</Properties>
</file>